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4CBF2" w14:textId="5DA637C0" w:rsidR="000A73C4" w:rsidRPr="000A73C4" w:rsidRDefault="001761D6" w:rsidP="008D513A">
      <w:pPr>
        <w:spacing w:before="100" w:beforeAutospacing="1" w:after="100" w:afterAutospacing="1"/>
        <w:rPr>
          <w:rFonts w:asciiTheme="minorHAnsi" w:hAnsiTheme="minorHAnsi" w:cs="Arial"/>
          <w:sz w:val="28"/>
        </w:rPr>
      </w:pPr>
      <w:r>
        <w:rPr>
          <w:rFonts w:asciiTheme="minorHAnsi" w:hAnsiTheme="minorHAnsi" w:cs="Arial"/>
          <w:b/>
          <w:bCs/>
          <w:sz w:val="28"/>
        </w:rPr>
        <w:t>Microsoft Azure Product Terms</w:t>
      </w:r>
    </w:p>
    <w:p w14:paraId="4CE4CBF3" w14:textId="77777777" w:rsidR="00695D2D" w:rsidRDefault="00695D2D" w:rsidP="002B007D">
      <w:pPr>
        <w:spacing w:before="100" w:beforeAutospacing="1" w:after="100" w:afterAutospacing="1"/>
        <w:jc w:val="both"/>
        <w:rPr>
          <w:rFonts w:asciiTheme="minorHAnsi" w:hAnsiTheme="minorHAnsi" w:cs="Arial"/>
          <w:b/>
          <w:bCs/>
        </w:rPr>
        <w:sectPr w:rsidR="00695D2D" w:rsidSect="00926330">
          <w:headerReference w:type="default" r:id="rId11"/>
          <w:footerReference w:type="default" r:id="rId12"/>
          <w:pgSz w:w="12240" w:h="15840" w:code="1"/>
          <w:pgMar w:top="1440" w:right="720" w:bottom="1296" w:left="720" w:header="720" w:footer="720" w:gutter="0"/>
          <w:cols w:space="720"/>
        </w:sectPr>
      </w:pPr>
    </w:p>
    <w:p w14:paraId="26C6F527" w14:textId="06355373" w:rsidR="001761D6" w:rsidRPr="001761D6" w:rsidRDefault="001761D6" w:rsidP="001761D6">
      <w:pPr>
        <w:pStyle w:val="BodyText"/>
        <w:spacing w:before="94"/>
        <w:ind w:right="497"/>
        <w:jc w:val="both"/>
        <w:rPr>
          <w:rFonts w:asciiTheme="minorHAnsi" w:hAnsiTheme="minorHAnsi" w:cs="Arial"/>
        </w:rPr>
      </w:pPr>
      <w:r w:rsidRPr="001761D6">
        <w:rPr>
          <w:rFonts w:asciiTheme="minorHAnsi" w:hAnsiTheme="minorHAnsi" w:cs="Arial"/>
        </w:rPr>
        <w:t>In addition to any other terms and conditions of Customer’s Agreement with Dimension4, these Product Terms shall apply when Customer purchases Dimension4 Support for Microsoft Azure Services.</w:t>
      </w:r>
    </w:p>
    <w:p w14:paraId="4CE4CBF6" w14:textId="199F203F" w:rsidR="000A73C4" w:rsidRPr="000A73C4" w:rsidRDefault="001761D6" w:rsidP="001761D6">
      <w:pPr>
        <w:spacing w:before="100" w:beforeAutospacing="1" w:after="100" w:afterAutospacing="1"/>
        <w:jc w:val="both"/>
        <w:rPr>
          <w:rFonts w:asciiTheme="minorHAnsi" w:hAnsiTheme="minorHAnsi" w:cs="Arial"/>
        </w:rPr>
      </w:pPr>
      <w:r>
        <w:rPr>
          <w:rFonts w:asciiTheme="minorHAnsi" w:hAnsiTheme="minorHAnsi" w:cs="Arial"/>
          <w:b/>
          <w:bCs/>
        </w:rPr>
        <w:t xml:space="preserve">1.  </w:t>
      </w:r>
      <w:r w:rsidRPr="001761D6">
        <w:rPr>
          <w:rFonts w:asciiTheme="minorHAnsi" w:hAnsiTheme="minorHAnsi" w:cs="Arial"/>
          <w:b/>
          <w:bCs/>
        </w:rPr>
        <w:t>ADDITIONAL DEFINED TERMS.</w:t>
      </w:r>
    </w:p>
    <w:p w14:paraId="4CE4CBFA" w14:textId="75794BB4" w:rsidR="001114B8" w:rsidRDefault="001761D6" w:rsidP="001761D6">
      <w:pPr>
        <w:pStyle w:val="ListParagraph"/>
        <w:ind w:left="0"/>
        <w:jc w:val="both"/>
        <w:rPr>
          <w:rFonts w:asciiTheme="minorHAnsi" w:hAnsiTheme="minorHAnsi" w:cs="Arial"/>
        </w:rPr>
      </w:pPr>
      <w:r w:rsidRPr="001761D6">
        <w:rPr>
          <w:rFonts w:asciiTheme="minorHAnsi" w:hAnsiTheme="minorHAnsi" w:cs="Arial"/>
          <w:b/>
        </w:rPr>
        <w:t xml:space="preserve">“Applicable Data Protection Law” </w:t>
      </w:r>
      <w:r w:rsidRPr="001761D6">
        <w:rPr>
          <w:rFonts w:asciiTheme="minorHAnsi" w:hAnsiTheme="minorHAnsi" w:cs="Arial"/>
        </w:rPr>
        <w:t xml:space="preserve">means all applicable laws, rules, regulations, orders, ordinances, regulatory guidance, and industry self-regulations in relation to data privacy, including but not limited to the EU General Data Protection Regulation ((EU) 2016/679). </w:t>
      </w:r>
    </w:p>
    <w:p w14:paraId="2AFE3663" w14:textId="77777777" w:rsidR="001761D6" w:rsidRDefault="001761D6" w:rsidP="001761D6">
      <w:pPr>
        <w:pStyle w:val="ListParagraph"/>
        <w:ind w:left="0"/>
        <w:jc w:val="both"/>
        <w:rPr>
          <w:rFonts w:asciiTheme="minorHAnsi" w:hAnsiTheme="minorHAnsi" w:cs="Arial"/>
        </w:rPr>
      </w:pPr>
    </w:p>
    <w:p w14:paraId="196C3CBA" w14:textId="77777777"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Controller</w:t>
      </w:r>
      <w:r w:rsidRPr="001761D6">
        <w:rPr>
          <w:rFonts w:asciiTheme="minorHAnsi" w:hAnsiTheme="minorHAnsi" w:cs="Arial"/>
        </w:rPr>
        <w:t>”, “</w:t>
      </w:r>
      <w:r w:rsidRPr="001761D6">
        <w:rPr>
          <w:rFonts w:asciiTheme="minorHAnsi" w:hAnsiTheme="minorHAnsi" w:cs="Arial"/>
          <w:b/>
        </w:rPr>
        <w:t>Processor</w:t>
      </w:r>
      <w:r w:rsidRPr="001761D6">
        <w:rPr>
          <w:rFonts w:asciiTheme="minorHAnsi" w:hAnsiTheme="minorHAnsi" w:cs="Arial"/>
        </w:rPr>
        <w:t>”, “</w:t>
      </w:r>
      <w:r w:rsidRPr="001761D6">
        <w:rPr>
          <w:rFonts w:asciiTheme="minorHAnsi" w:hAnsiTheme="minorHAnsi" w:cs="Arial"/>
          <w:b/>
        </w:rPr>
        <w:t>Data Subject</w:t>
      </w:r>
      <w:r w:rsidRPr="001761D6">
        <w:rPr>
          <w:rFonts w:asciiTheme="minorHAnsi" w:hAnsiTheme="minorHAnsi" w:cs="Arial"/>
        </w:rPr>
        <w:t>”, “</w:t>
      </w:r>
      <w:r w:rsidRPr="001761D6">
        <w:rPr>
          <w:rFonts w:asciiTheme="minorHAnsi" w:hAnsiTheme="minorHAnsi" w:cs="Arial"/>
          <w:b/>
        </w:rPr>
        <w:t>Personal Data</w:t>
      </w:r>
      <w:r w:rsidRPr="001761D6">
        <w:rPr>
          <w:rFonts w:asciiTheme="minorHAnsi" w:hAnsiTheme="minorHAnsi" w:cs="Arial"/>
        </w:rPr>
        <w:t>”, and “</w:t>
      </w:r>
      <w:r w:rsidRPr="001761D6">
        <w:rPr>
          <w:rFonts w:asciiTheme="minorHAnsi" w:hAnsiTheme="minorHAnsi" w:cs="Arial"/>
          <w:b/>
        </w:rPr>
        <w:t>Process</w:t>
      </w:r>
      <w:r w:rsidRPr="001761D6">
        <w:rPr>
          <w:rFonts w:asciiTheme="minorHAnsi" w:hAnsiTheme="minorHAnsi" w:cs="Arial"/>
        </w:rPr>
        <w:t>” or “</w:t>
      </w:r>
      <w:r w:rsidRPr="001761D6">
        <w:rPr>
          <w:rFonts w:asciiTheme="minorHAnsi" w:hAnsiTheme="minorHAnsi" w:cs="Arial"/>
          <w:b/>
        </w:rPr>
        <w:t>Processing</w:t>
      </w:r>
      <w:r w:rsidRPr="001761D6">
        <w:rPr>
          <w:rFonts w:asciiTheme="minorHAnsi" w:hAnsiTheme="minorHAnsi" w:cs="Arial"/>
        </w:rPr>
        <w:t>” shall all have the meanings set out in Applicable Data Protection Law. “</w:t>
      </w:r>
      <w:r w:rsidRPr="001761D6">
        <w:rPr>
          <w:rFonts w:asciiTheme="minorHAnsi" w:hAnsiTheme="minorHAnsi" w:cs="Arial"/>
          <w:b/>
        </w:rPr>
        <w:t>Customer Data</w:t>
      </w:r>
      <w:r w:rsidRPr="001761D6">
        <w:rPr>
          <w:rFonts w:asciiTheme="minorHAnsi" w:hAnsiTheme="minorHAnsi" w:cs="Arial"/>
        </w:rPr>
        <w:t>” means all data, including all text, sound, video, image files, and software that are provided to Microsoft or Dimension4 by, or on behalf of, Customer through use of the Microsoft Azure Services.</w:t>
      </w:r>
    </w:p>
    <w:p w14:paraId="6862724D" w14:textId="77777777" w:rsidR="001761D6" w:rsidRPr="001761D6" w:rsidRDefault="001761D6" w:rsidP="001761D6">
      <w:pPr>
        <w:pStyle w:val="ListParagraph"/>
        <w:ind w:left="0"/>
        <w:jc w:val="both"/>
        <w:rPr>
          <w:rFonts w:asciiTheme="minorHAnsi" w:hAnsiTheme="minorHAnsi" w:cs="Arial"/>
        </w:rPr>
      </w:pPr>
    </w:p>
    <w:p w14:paraId="23C7DFCC" w14:textId="77777777"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Customer Data</w:t>
      </w:r>
      <w:r w:rsidRPr="001761D6">
        <w:rPr>
          <w:rFonts w:asciiTheme="minorHAnsi" w:hAnsiTheme="minorHAnsi" w:cs="Arial"/>
        </w:rPr>
        <w:t>” means all data, including all text, sound, video, image files, and software that are provided to Microsoft or Dimension4 by, or on behalf of, Customer through use of the Microsoft Azure Services.</w:t>
      </w:r>
    </w:p>
    <w:p w14:paraId="45E15732" w14:textId="77777777" w:rsidR="001761D6" w:rsidRPr="001761D6" w:rsidRDefault="001761D6" w:rsidP="001761D6">
      <w:pPr>
        <w:pStyle w:val="ListParagraph"/>
        <w:ind w:left="0"/>
        <w:jc w:val="both"/>
        <w:rPr>
          <w:rFonts w:asciiTheme="minorHAnsi" w:hAnsiTheme="minorHAnsi" w:cs="Arial"/>
        </w:rPr>
      </w:pPr>
    </w:p>
    <w:p w14:paraId="70DAFAF1" w14:textId="5975404F"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Microsoft Azure Services</w:t>
      </w:r>
      <w:r w:rsidRPr="001761D6">
        <w:rPr>
          <w:rFonts w:asciiTheme="minorHAnsi" w:hAnsiTheme="minorHAnsi" w:cs="Arial"/>
        </w:rPr>
        <w:t>” or “</w:t>
      </w:r>
      <w:r w:rsidRPr="001761D6">
        <w:rPr>
          <w:rFonts w:asciiTheme="minorHAnsi" w:hAnsiTheme="minorHAnsi" w:cs="Arial"/>
          <w:b/>
        </w:rPr>
        <w:t>Azure Services</w:t>
      </w:r>
      <w:r w:rsidRPr="001761D6">
        <w:rPr>
          <w:rFonts w:asciiTheme="minorHAnsi" w:hAnsiTheme="minorHAnsi" w:cs="Arial"/>
        </w:rPr>
        <w:t xml:space="preserve">” means one or more of the Microsoft services and features identified at </w:t>
      </w:r>
      <w:hyperlink r:id="rId13" w:history="1">
        <w:r w:rsidRPr="004F7603">
          <w:rPr>
            <w:rStyle w:val="Hyperlink"/>
            <w:rFonts w:asciiTheme="minorHAnsi" w:hAnsiTheme="minorHAnsi" w:cs="Arial"/>
          </w:rPr>
          <w:t>http://azure.microsoft.com/support/legal/sla/</w:t>
        </w:r>
      </w:hyperlink>
      <w:r>
        <w:rPr>
          <w:rFonts w:asciiTheme="minorHAnsi" w:hAnsiTheme="minorHAnsi" w:cs="Arial"/>
        </w:rPr>
        <w:t xml:space="preserve"> </w:t>
      </w:r>
      <w:r w:rsidRPr="001761D6">
        <w:rPr>
          <w:rFonts w:asciiTheme="minorHAnsi" w:hAnsiTheme="minorHAnsi" w:cs="Arial"/>
        </w:rPr>
        <w:t>except where identified as licensed separately.</w:t>
      </w:r>
    </w:p>
    <w:p w14:paraId="1BD9F154" w14:textId="77777777" w:rsidR="001761D6" w:rsidRPr="001761D6" w:rsidRDefault="001761D6" w:rsidP="001761D6">
      <w:pPr>
        <w:pStyle w:val="ListParagraph"/>
        <w:ind w:left="0"/>
        <w:jc w:val="both"/>
        <w:rPr>
          <w:rFonts w:asciiTheme="minorHAnsi" w:hAnsiTheme="minorHAnsi" w:cs="Arial"/>
        </w:rPr>
      </w:pPr>
    </w:p>
    <w:p w14:paraId="130BEE13" w14:textId="77777777"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Microsoft Azure VM</w:t>
      </w:r>
      <w:r w:rsidRPr="001761D6">
        <w:rPr>
          <w:rFonts w:asciiTheme="minorHAnsi" w:hAnsiTheme="minorHAnsi" w:cs="Arial"/>
        </w:rPr>
        <w:t>” or “</w:t>
      </w:r>
      <w:r w:rsidRPr="001761D6">
        <w:rPr>
          <w:rFonts w:asciiTheme="minorHAnsi" w:hAnsiTheme="minorHAnsi" w:cs="Arial"/>
          <w:b/>
        </w:rPr>
        <w:t>Azure VM</w:t>
      </w:r>
      <w:r w:rsidRPr="001761D6">
        <w:rPr>
          <w:rFonts w:asciiTheme="minorHAnsi" w:hAnsiTheme="minorHAnsi" w:cs="Arial"/>
        </w:rPr>
        <w:t>” means the virtual machines deployed on the Microsoft Azure Services for which Customer has purchased enhanced support from Dimension4.</w:t>
      </w:r>
    </w:p>
    <w:p w14:paraId="4BB8F81D" w14:textId="77777777" w:rsidR="001761D6" w:rsidRPr="001761D6" w:rsidRDefault="001761D6" w:rsidP="001761D6">
      <w:pPr>
        <w:pStyle w:val="ListParagraph"/>
        <w:ind w:left="0"/>
        <w:jc w:val="both"/>
        <w:rPr>
          <w:rFonts w:asciiTheme="minorHAnsi" w:hAnsiTheme="minorHAnsi" w:cs="Arial"/>
        </w:rPr>
      </w:pPr>
    </w:p>
    <w:p w14:paraId="121346A2" w14:textId="77777777"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Microsoft Customer Agreement</w:t>
      </w:r>
      <w:r w:rsidRPr="001761D6">
        <w:rPr>
          <w:rFonts w:asciiTheme="minorHAnsi" w:hAnsiTheme="minorHAnsi" w:cs="Arial"/>
        </w:rPr>
        <w:t>” means the Agreement that Microsoft uses to convey or provide Microsoft Azure Services to Customer.</w:t>
      </w:r>
    </w:p>
    <w:p w14:paraId="08895D04" w14:textId="77777777" w:rsidR="001761D6" w:rsidRPr="001761D6" w:rsidRDefault="001761D6" w:rsidP="001761D6">
      <w:pPr>
        <w:pStyle w:val="ListParagraph"/>
        <w:ind w:left="0"/>
        <w:jc w:val="both"/>
        <w:rPr>
          <w:rFonts w:asciiTheme="minorHAnsi" w:hAnsiTheme="minorHAnsi" w:cs="Arial"/>
        </w:rPr>
      </w:pPr>
    </w:p>
    <w:p w14:paraId="18C223B8" w14:textId="77777777"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PII</w:t>
      </w:r>
      <w:r w:rsidRPr="001761D6">
        <w:rPr>
          <w:rFonts w:asciiTheme="minorHAnsi" w:hAnsiTheme="minorHAnsi" w:cs="Arial"/>
        </w:rPr>
        <w:t>” means personally identifiable information as defined by the Applicable Data Protection Law.</w:t>
      </w:r>
    </w:p>
    <w:p w14:paraId="6AE10556" w14:textId="77777777" w:rsidR="001761D6" w:rsidRPr="001761D6" w:rsidRDefault="001761D6" w:rsidP="001761D6">
      <w:pPr>
        <w:pStyle w:val="ListParagraph"/>
        <w:ind w:left="0"/>
        <w:jc w:val="both"/>
        <w:rPr>
          <w:rFonts w:asciiTheme="minorHAnsi" w:hAnsiTheme="minorHAnsi" w:cs="Arial"/>
        </w:rPr>
      </w:pPr>
    </w:p>
    <w:p w14:paraId="5596969F" w14:textId="77777777" w:rsidR="001761D6" w:rsidRPr="001761D6" w:rsidRDefault="001761D6" w:rsidP="001761D6">
      <w:pPr>
        <w:pStyle w:val="ListParagraph"/>
        <w:ind w:left="0"/>
        <w:jc w:val="both"/>
        <w:rPr>
          <w:rFonts w:asciiTheme="minorHAnsi" w:hAnsiTheme="minorHAnsi" w:cs="Arial"/>
        </w:rPr>
      </w:pPr>
      <w:r w:rsidRPr="001761D6">
        <w:rPr>
          <w:rFonts w:asciiTheme="minorHAnsi" w:hAnsiTheme="minorHAnsi" w:cs="Arial"/>
        </w:rPr>
        <w:t>“</w:t>
      </w:r>
      <w:r w:rsidRPr="001761D6">
        <w:rPr>
          <w:rFonts w:asciiTheme="minorHAnsi" w:hAnsiTheme="minorHAnsi" w:cs="Arial"/>
          <w:b/>
        </w:rPr>
        <w:t>Reserved Instances</w:t>
      </w:r>
      <w:r w:rsidRPr="001761D6">
        <w:rPr>
          <w:rFonts w:asciiTheme="minorHAnsi" w:hAnsiTheme="minorHAnsi" w:cs="Arial"/>
        </w:rPr>
        <w:t>” means a pre-paid, discounted, Microsoft Azure virtual machine purchased within a distinct region.</w:t>
      </w:r>
    </w:p>
    <w:p w14:paraId="5EE5ABC6" w14:textId="77777777" w:rsidR="001761D6" w:rsidRPr="001114B8" w:rsidRDefault="001761D6" w:rsidP="001761D6">
      <w:pPr>
        <w:pStyle w:val="ListParagraph"/>
        <w:ind w:left="0"/>
        <w:jc w:val="both"/>
        <w:rPr>
          <w:rFonts w:asciiTheme="minorHAnsi" w:hAnsiTheme="minorHAnsi" w:cs="Arial"/>
        </w:rPr>
      </w:pPr>
    </w:p>
    <w:p w14:paraId="7B7D9E16" w14:textId="77777777" w:rsidR="001761D6" w:rsidRDefault="001761D6" w:rsidP="001761D6">
      <w:pPr>
        <w:pStyle w:val="ListParagraph"/>
        <w:ind w:left="0"/>
        <w:rPr>
          <w:rFonts w:asciiTheme="minorHAnsi" w:hAnsiTheme="minorHAnsi" w:cs="Arial"/>
        </w:rPr>
      </w:pPr>
      <w:r w:rsidRPr="001761D6">
        <w:rPr>
          <w:rFonts w:asciiTheme="minorHAnsi" w:hAnsiTheme="minorHAnsi" w:cs="Arial"/>
          <w:b/>
        </w:rPr>
        <w:t>2.  MICROSOFT AZURE SERVICES.</w:t>
      </w:r>
      <w:r w:rsidRPr="001761D6">
        <w:rPr>
          <w:rFonts w:asciiTheme="minorHAnsi" w:hAnsiTheme="minorHAnsi" w:cs="Arial"/>
        </w:rPr>
        <w:t xml:space="preserve"> </w:t>
      </w:r>
    </w:p>
    <w:p w14:paraId="52D57CF7" w14:textId="50BC3834" w:rsidR="001761D6" w:rsidRPr="001761D6" w:rsidRDefault="001761D6" w:rsidP="001761D6">
      <w:pPr>
        <w:pStyle w:val="ListParagraph"/>
        <w:ind w:left="0"/>
        <w:jc w:val="both"/>
        <w:rPr>
          <w:rFonts w:asciiTheme="minorHAnsi" w:hAnsiTheme="minorHAnsi" w:cs="Arial"/>
        </w:rPr>
      </w:pPr>
      <w:r>
        <w:rPr>
          <w:rFonts w:asciiTheme="minorHAnsi" w:hAnsiTheme="minorHAnsi" w:cs="Arial"/>
        </w:rPr>
        <w:br/>
      </w:r>
      <w:r w:rsidRPr="001761D6">
        <w:rPr>
          <w:rFonts w:asciiTheme="minorHAnsi" w:hAnsiTheme="minorHAnsi" w:cs="Arial"/>
        </w:rPr>
        <w:t>By entering this Agreement, Customer acknowledges that if Dimension4 resells the Azure Services to Customer then Customer’s use of those Azure Services is subject to the Microsoft Customer Agreement, a curre</w:t>
      </w:r>
      <w:r>
        <w:rPr>
          <w:rFonts w:asciiTheme="minorHAnsi" w:hAnsiTheme="minorHAnsi" w:cs="Arial"/>
        </w:rPr>
        <w:t xml:space="preserve">nt copy of which is </w:t>
      </w:r>
      <w:r>
        <w:rPr>
          <w:rFonts w:asciiTheme="minorHAnsi" w:hAnsiTheme="minorHAnsi" w:cs="Arial"/>
        </w:rPr>
        <w:t xml:space="preserve">located at: </w:t>
      </w:r>
      <w:hyperlink r:id="rId14" w:history="1">
        <w:r w:rsidRPr="001761D6">
          <w:rPr>
            <w:rStyle w:val="Hyperlink"/>
            <w:rFonts w:asciiTheme="minorHAnsi" w:hAnsiTheme="minorHAnsi" w:cs="Arial"/>
          </w:rPr>
          <w:t>https://docs.microsoft.com/en-us/partner- center/agreements</w:t>
        </w:r>
      </w:hyperlink>
      <w:r>
        <w:rPr>
          <w:rFonts w:asciiTheme="minorHAnsi" w:hAnsiTheme="minorHAnsi" w:cs="Arial"/>
        </w:rPr>
        <w:t xml:space="preserve"> </w:t>
      </w:r>
      <w:r w:rsidRPr="001761D6">
        <w:rPr>
          <w:rFonts w:asciiTheme="minorHAnsi" w:hAnsiTheme="minorHAnsi" w:cs="Arial"/>
        </w:rPr>
        <w:t>and which shall be effective without signature, and this Agreement. Customer releases Dimension4 from any and all liability whatsoever arising out of or in connection with the Azure Services, Microsoft’s provision, management or operation of the Azure Services, and Microsoft’s exercise of its rights in the Microsoft Customer Agreement or Customer’s breach thereof.</w:t>
      </w:r>
    </w:p>
    <w:p w14:paraId="6327FBC6" w14:textId="77777777" w:rsidR="001761D6" w:rsidRPr="001761D6" w:rsidRDefault="001761D6" w:rsidP="001761D6">
      <w:pPr>
        <w:pStyle w:val="ListParagraph"/>
        <w:ind w:left="0"/>
        <w:rPr>
          <w:rFonts w:asciiTheme="minorHAnsi" w:hAnsiTheme="minorHAnsi" w:cs="Arial"/>
        </w:rPr>
      </w:pPr>
    </w:p>
    <w:p w14:paraId="0FF2D84A" w14:textId="55802EB9" w:rsidR="001761D6" w:rsidRPr="001761D6" w:rsidRDefault="001761D6" w:rsidP="001761D6">
      <w:pPr>
        <w:pStyle w:val="ListParagraph"/>
        <w:ind w:left="0"/>
        <w:rPr>
          <w:rFonts w:asciiTheme="minorHAnsi" w:hAnsiTheme="minorHAnsi" w:cs="Arial"/>
        </w:rPr>
      </w:pPr>
      <w:r w:rsidRPr="00F07B2E">
        <w:rPr>
          <w:rFonts w:asciiTheme="minorHAnsi" w:hAnsiTheme="minorHAnsi" w:cs="Arial"/>
          <w:b/>
        </w:rPr>
        <w:t>3.  DIMENSION4</w:t>
      </w:r>
      <w:r w:rsidRPr="001761D6">
        <w:rPr>
          <w:rFonts w:asciiTheme="minorHAnsi" w:hAnsiTheme="minorHAnsi" w:cs="Arial"/>
          <w:b/>
        </w:rPr>
        <w:t xml:space="preserve"> SUPPORT FOR MICROSOFT AZURE SERVICES.</w:t>
      </w:r>
    </w:p>
    <w:p w14:paraId="1C6A0156" w14:textId="77777777" w:rsidR="001761D6" w:rsidRDefault="001761D6" w:rsidP="001761D6">
      <w:pPr>
        <w:pStyle w:val="ListParagraph"/>
        <w:ind w:left="0"/>
        <w:rPr>
          <w:rFonts w:asciiTheme="minorHAnsi" w:hAnsiTheme="minorHAnsi" w:cs="Arial"/>
        </w:rPr>
      </w:pPr>
    </w:p>
    <w:p w14:paraId="4CE4CBFB" w14:textId="443059E2" w:rsidR="001114B8" w:rsidRDefault="001761D6" w:rsidP="001761D6">
      <w:pPr>
        <w:pStyle w:val="ListParagraph"/>
        <w:ind w:left="0"/>
        <w:jc w:val="both"/>
        <w:rPr>
          <w:rFonts w:asciiTheme="minorHAnsi" w:hAnsiTheme="minorHAnsi" w:cs="Arial"/>
        </w:rPr>
      </w:pPr>
      <w:r w:rsidRPr="00F07B2E">
        <w:rPr>
          <w:rFonts w:asciiTheme="minorHAnsi" w:hAnsiTheme="minorHAnsi" w:cs="Arial"/>
          <w:b/>
        </w:rPr>
        <w:t>3.1.</w:t>
      </w:r>
      <w:r>
        <w:rPr>
          <w:rFonts w:asciiTheme="minorHAnsi" w:hAnsiTheme="minorHAnsi" w:cs="Arial"/>
        </w:rPr>
        <w:t xml:space="preserve">  </w:t>
      </w:r>
      <w:r w:rsidRPr="001761D6">
        <w:rPr>
          <w:rFonts w:asciiTheme="minorHAnsi" w:hAnsiTheme="minorHAnsi" w:cs="Arial"/>
          <w:b/>
        </w:rPr>
        <w:t>Azure Services Resale.</w:t>
      </w:r>
      <w:r w:rsidRPr="001761D6">
        <w:rPr>
          <w:rFonts w:asciiTheme="minorHAnsi" w:hAnsiTheme="minorHAnsi" w:cs="Arial"/>
        </w:rPr>
        <w:t xml:space="preserve"> Dimension4 may resell to Customer a subscription for the Azure Services and help Customer to provision Customer’s Azure account(s) as detailed in the Guide. Default settings shall be applied to the Azure account(s) provisioned by Dimension4 on Customer’s behalf, and Dimension4 shall create Customer’s Dimension4 account. Dimension4 shall help Customer provision the Microsoft Azure Services, and such help may include assistance with the following tasks: (</w:t>
      </w:r>
      <w:proofErr w:type="spellStart"/>
      <w:r w:rsidRPr="001761D6">
        <w:rPr>
          <w:rFonts w:asciiTheme="minorHAnsi" w:hAnsiTheme="minorHAnsi" w:cs="Arial"/>
        </w:rPr>
        <w:t>i</w:t>
      </w:r>
      <w:proofErr w:type="spellEnd"/>
      <w:r w:rsidRPr="001761D6">
        <w:rPr>
          <w:rFonts w:asciiTheme="minorHAnsi" w:hAnsiTheme="minorHAnsi" w:cs="Arial"/>
        </w:rPr>
        <w:t>) creating Customer’s Microsoft customer account; (ii) verifying Customer’s ownership of that account; (iii) provisioning Customer’s end user subscriptions on Custom</w:t>
      </w:r>
      <w:r>
        <w:rPr>
          <w:rFonts w:asciiTheme="minorHAnsi" w:hAnsiTheme="minorHAnsi" w:cs="Arial"/>
        </w:rPr>
        <w:t xml:space="preserve">er’s customer account; and (iv) </w:t>
      </w:r>
      <w:r w:rsidRPr="001761D6">
        <w:rPr>
          <w:rFonts w:asciiTheme="minorHAnsi" w:hAnsiTheme="minorHAnsi" w:cs="Arial"/>
        </w:rPr>
        <w:t>activating Customer’s end user subscriptions</w:t>
      </w:r>
      <w:r>
        <w:rPr>
          <w:rFonts w:asciiTheme="minorHAnsi" w:hAnsiTheme="minorHAnsi" w:cs="Arial"/>
        </w:rPr>
        <w:t>.</w:t>
      </w:r>
    </w:p>
    <w:p w14:paraId="588830C7" w14:textId="77777777" w:rsidR="001761D6" w:rsidRDefault="001761D6" w:rsidP="001761D6">
      <w:pPr>
        <w:pStyle w:val="ListParagraph"/>
        <w:ind w:left="0"/>
        <w:jc w:val="both"/>
        <w:rPr>
          <w:rFonts w:asciiTheme="minorHAnsi" w:hAnsiTheme="minorHAnsi" w:cs="Arial"/>
        </w:rPr>
      </w:pPr>
    </w:p>
    <w:p w14:paraId="6D417495" w14:textId="4D475262" w:rsidR="001761D6" w:rsidRPr="001761D6" w:rsidRDefault="001761D6" w:rsidP="001761D6">
      <w:pPr>
        <w:pStyle w:val="ListParagraph"/>
        <w:ind w:left="0"/>
        <w:jc w:val="both"/>
        <w:rPr>
          <w:rFonts w:asciiTheme="minorHAnsi" w:hAnsiTheme="minorHAnsi" w:cs="Arial"/>
        </w:rPr>
      </w:pPr>
      <w:r w:rsidRPr="00F07B2E">
        <w:rPr>
          <w:rFonts w:asciiTheme="minorHAnsi" w:hAnsiTheme="minorHAnsi" w:cs="Arial"/>
          <w:b/>
        </w:rPr>
        <w:t>3.2. Additional</w:t>
      </w:r>
      <w:r w:rsidRPr="001761D6">
        <w:rPr>
          <w:rFonts w:asciiTheme="minorHAnsi" w:hAnsiTheme="minorHAnsi" w:cs="Arial"/>
          <w:b/>
        </w:rPr>
        <w:t xml:space="preserve"> Services. </w:t>
      </w:r>
      <w:r w:rsidRPr="001761D6">
        <w:rPr>
          <w:rFonts w:asciiTheme="minorHAnsi" w:hAnsiTheme="minorHAnsi" w:cs="Arial"/>
        </w:rPr>
        <w:t>Based on Customer’s service level election made at the time Customer purchases the Services from Dimension4, Dimension4 shall provide to Customer the Dimension4 Support services detailed in the Guide in support of Customer’s use of the Azure Services. Dimension4’s obligation to provide the Services is contingent on Customer retaining the default account settings applied by Dimension4 and meeting any Configuration Requirements provided to Customer from time to time in the Guide or other documentation.</w:t>
      </w:r>
    </w:p>
    <w:p w14:paraId="032276D6" w14:textId="77777777" w:rsidR="001761D6" w:rsidRPr="001761D6" w:rsidRDefault="001761D6" w:rsidP="001761D6">
      <w:pPr>
        <w:pStyle w:val="ListParagraph"/>
        <w:ind w:left="0"/>
        <w:jc w:val="both"/>
        <w:rPr>
          <w:rFonts w:asciiTheme="minorHAnsi" w:hAnsiTheme="minorHAnsi" w:cs="Arial"/>
        </w:rPr>
      </w:pPr>
    </w:p>
    <w:p w14:paraId="5C35A936" w14:textId="1A15163F" w:rsidR="001761D6" w:rsidRDefault="001761D6" w:rsidP="001761D6">
      <w:pPr>
        <w:pStyle w:val="ListParagraph"/>
        <w:ind w:left="0"/>
        <w:jc w:val="both"/>
        <w:rPr>
          <w:rFonts w:asciiTheme="minorHAnsi" w:hAnsiTheme="minorHAnsi" w:cs="Arial"/>
        </w:rPr>
      </w:pPr>
      <w:r w:rsidRPr="00F07B2E">
        <w:rPr>
          <w:rFonts w:asciiTheme="minorHAnsi" w:hAnsiTheme="minorHAnsi" w:cs="Arial"/>
          <w:b/>
        </w:rPr>
        <w:t>3.3. Support</w:t>
      </w:r>
      <w:r w:rsidRPr="001761D6">
        <w:rPr>
          <w:rFonts w:asciiTheme="minorHAnsi" w:hAnsiTheme="minorHAnsi" w:cs="Arial"/>
          <w:b/>
        </w:rPr>
        <w:t xml:space="preserve"> Services.</w:t>
      </w:r>
      <w:r w:rsidRPr="001761D6">
        <w:rPr>
          <w:rFonts w:asciiTheme="minorHAnsi" w:hAnsiTheme="minorHAnsi" w:cs="Arial"/>
        </w:rPr>
        <w:t xml:space="preserve"> Dimension4 live support shall be available 24 hours per day, seven days per week, year-round (“Support Services”). Customer agrees not to submit support requests directly to Microsoft. For issues involving Customer’s </w:t>
      </w:r>
      <w:proofErr w:type="gramStart"/>
      <w:r w:rsidRPr="001761D6">
        <w:rPr>
          <w:rFonts w:asciiTheme="minorHAnsi" w:hAnsiTheme="minorHAnsi" w:cs="Arial"/>
        </w:rPr>
        <w:t>third party</w:t>
      </w:r>
      <w:proofErr w:type="gramEnd"/>
      <w:r w:rsidRPr="001761D6">
        <w:rPr>
          <w:rFonts w:asciiTheme="minorHAnsi" w:hAnsiTheme="minorHAnsi" w:cs="Arial"/>
        </w:rPr>
        <w:t xml:space="preserve"> suppliers and vendors other than Microsoft, Dimension4 may identify the issue and assist Customer by participating on conference calls with the third party supplier but all communications must be initiated and coordinated by Customer. Customer also acknowledges and agrees that Dimension4 is not liable for services or support provided by or to Customer’s </w:t>
      </w:r>
      <w:proofErr w:type="gramStart"/>
      <w:r w:rsidRPr="001761D6">
        <w:rPr>
          <w:rFonts w:asciiTheme="minorHAnsi" w:hAnsiTheme="minorHAnsi" w:cs="Arial"/>
        </w:rPr>
        <w:t>third party</w:t>
      </w:r>
      <w:proofErr w:type="gramEnd"/>
      <w:r w:rsidRPr="001761D6">
        <w:rPr>
          <w:rFonts w:asciiTheme="minorHAnsi" w:hAnsiTheme="minorHAnsi" w:cs="Arial"/>
        </w:rPr>
        <w:t xml:space="preserve"> supplier(s).  Unless otherwise agreed in writing, Dimension4 Support Services for Azure will be billed on a Time and Materials basis at than current rates.</w:t>
      </w:r>
    </w:p>
    <w:p w14:paraId="0121C423" w14:textId="77777777" w:rsidR="001200A0" w:rsidRPr="001761D6" w:rsidRDefault="001200A0" w:rsidP="001761D6">
      <w:pPr>
        <w:pStyle w:val="ListParagraph"/>
        <w:ind w:left="0"/>
        <w:jc w:val="both"/>
        <w:rPr>
          <w:rFonts w:asciiTheme="minorHAnsi" w:hAnsiTheme="minorHAnsi" w:cs="Arial"/>
        </w:rPr>
      </w:pPr>
    </w:p>
    <w:p w14:paraId="11A962AD" w14:textId="77777777" w:rsidR="001761D6" w:rsidRPr="001761D6" w:rsidRDefault="001761D6" w:rsidP="001761D6">
      <w:pPr>
        <w:pStyle w:val="ListParagraph"/>
        <w:ind w:left="0"/>
        <w:jc w:val="both"/>
        <w:rPr>
          <w:rFonts w:asciiTheme="minorHAnsi" w:hAnsiTheme="minorHAnsi" w:cs="Arial"/>
        </w:rPr>
      </w:pPr>
    </w:p>
    <w:p w14:paraId="2A3B3A1A" w14:textId="57048B90" w:rsidR="001761D6" w:rsidRPr="001761D6" w:rsidRDefault="001761D6" w:rsidP="001761D6">
      <w:pPr>
        <w:pStyle w:val="ListParagraph"/>
        <w:ind w:left="0"/>
        <w:jc w:val="both"/>
        <w:rPr>
          <w:rFonts w:asciiTheme="minorHAnsi" w:hAnsiTheme="minorHAnsi" w:cs="Arial"/>
        </w:rPr>
      </w:pPr>
      <w:r w:rsidRPr="00F07B2E">
        <w:rPr>
          <w:rFonts w:asciiTheme="minorHAnsi" w:hAnsiTheme="minorHAnsi" w:cs="Arial"/>
          <w:b/>
        </w:rPr>
        <w:lastRenderedPageBreak/>
        <w:t>3.4. Digital</w:t>
      </w:r>
      <w:r w:rsidRPr="001761D6">
        <w:rPr>
          <w:rFonts w:asciiTheme="minorHAnsi" w:hAnsiTheme="minorHAnsi" w:cs="Arial"/>
          <w:b/>
        </w:rPr>
        <w:t xml:space="preserve"> Partner of Record.</w:t>
      </w:r>
      <w:r w:rsidRPr="001761D6">
        <w:rPr>
          <w:rFonts w:asciiTheme="minorHAnsi" w:hAnsiTheme="minorHAnsi" w:cs="Arial"/>
        </w:rPr>
        <w:t xml:space="preserve"> If Customer provides Customer’s own license for the Azure Services, Customer acknowledges and agrees to designate Dimension4 as the Digital Partner of Record (DPOR) during the term of this Agreement.</w:t>
      </w:r>
    </w:p>
    <w:p w14:paraId="3D30B436" w14:textId="77777777" w:rsidR="001761D6" w:rsidRPr="001761D6" w:rsidRDefault="001761D6" w:rsidP="001761D6">
      <w:pPr>
        <w:pStyle w:val="ListParagraph"/>
        <w:ind w:left="0"/>
        <w:jc w:val="both"/>
        <w:rPr>
          <w:rFonts w:asciiTheme="minorHAnsi" w:hAnsiTheme="minorHAnsi" w:cs="Arial"/>
        </w:rPr>
      </w:pPr>
    </w:p>
    <w:p w14:paraId="107E615F" w14:textId="0AB3DBBE" w:rsidR="001761D6" w:rsidRPr="001761D6" w:rsidRDefault="001761D6" w:rsidP="001761D6">
      <w:pPr>
        <w:pStyle w:val="ListParagraph"/>
        <w:ind w:left="0"/>
        <w:jc w:val="both"/>
        <w:rPr>
          <w:rFonts w:asciiTheme="minorHAnsi" w:hAnsiTheme="minorHAnsi" w:cs="Arial"/>
        </w:rPr>
      </w:pPr>
      <w:r w:rsidRPr="00F07B2E">
        <w:rPr>
          <w:rFonts w:asciiTheme="minorHAnsi" w:hAnsiTheme="minorHAnsi" w:cs="Arial"/>
          <w:b/>
        </w:rPr>
        <w:t>3.5. Agent</w:t>
      </w:r>
      <w:r w:rsidRPr="001761D6">
        <w:rPr>
          <w:rFonts w:asciiTheme="minorHAnsi" w:hAnsiTheme="minorHAnsi" w:cs="Arial"/>
          <w:b/>
        </w:rPr>
        <w:t xml:space="preserve"> for Third Party Software.</w:t>
      </w:r>
      <w:r w:rsidRPr="001761D6">
        <w:rPr>
          <w:rFonts w:asciiTheme="minorHAnsi" w:hAnsiTheme="minorHAnsi" w:cs="Arial"/>
        </w:rPr>
        <w:t xml:space="preserve"> Dimension4 may agree to install third party software (for example, from an Azure marketplace) as part of the Services. Where such activity requires the acceptance of an End User License Agreement (or similar terms), Customer hereby authorizes Dimension4 to accept such terms on Customer’s behalf, agrees to be bound by and adhere to such terms, and acknowledges that Customer, and not Dimension4 are bound by such terms. Dimension4 shall notify Customer via ticket when Dimension4 accepts such terms on Customer’s behalf and direct Customer to a copy.</w:t>
      </w:r>
    </w:p>
    <w:p w14:paraId="5B6A469D" w14:textId="77777777" w:rsidR="001761D6" w:rsidRPr="001761D6" w:rsidRDefault="001761D6" w:rsidP="001761D6">
      <w:pPr>
        <w:pStyle w:val="ListParagraph"/>
        <w:jc w:val="both"/>
        <w:rPr>
          <w:rFonts w:asciiTheme="minorHAnsi" w:hAnsiTheme="minorHAnsi" w:cs="Arial"/>
        </w:rPr>
      </w:pPr>
    </w:p>
    <w:p w14:paraId="0B8C6BD8" w14:textId="3982287E" w:rsidR="001761D6" w:rsidRPr="001114B8" w:rsidRDefault="001761D6" w:rsidP="001761D6">
      <w:pPr>
        <w:pStyle w:val="ListParagraph"/>
        <w:ind w:left="0"/>
        <w:jc w:val="both"/>
        <w:rPr>
          <w:rFonts w:asciiTheme="minorHAnsi" w:hAnsiTheme="minorHAnsi" w:cs="Arial"/>
        </w:rPr>
      </w:pPr>
      <w:r w:rsidRPr="00F07B2E">
        <w:rPr>
          <w:rFonts w:asciiTheme="minorHAnsi" w:hAnsiTheme="minorHAnsi" w:cs="Arial"/>
          <w:b/>
        </w:rPr>
        <w:t>3.6. Support</w:t>
      </w:r>
      <w:r w:rsidRPr="001761D6">
        <w:rPr>
          <w:rFonts w:asciiTheme="minorHAnsi" w:hAnsiTheme="minorHAnsi" w:cs="Arial"/>
          <w:b/>
        </w:rPr>
        <w:t xml:space="preserve"> Method.</w:t>
      </w:r>
      <w:r w:rsidRPr="001761D6">
        <w:rPr>
          <w:rFonts w:asciiTheme="minorHAnsi" w:hAnsiTheme="minorHAnsi" w:cs="Arial"/>
        </w:rPr>
        <w:t xml:space="preserve"> Customer may submit all Support Services requests directly to Dimension4 by telephone, chat, or ticket at the contact information provided in Customer’s Services Description. Customer agrees not to submit Support Services requests directly to Microsoft.</w:t>
      </w:r>
    </w:p>
    <w:p w14:paraId="4CE4CC00" w14:textId="77777777" w:rsidR="000A73C4" w:rsidRPr="000A73C4" w:rsidRDefault="00DC7B0A" w:rsidP="002B007D">
      <w:pPr>
        <w:spacing w:before="100" w:beforeAutospacing="1" w:after="100" w:afterAutospacing="1"/>
        <w:jc w:val="both"/>
        <w:rPr>
          <w:rFonts w:asciiTheme="minorHAnsi" w:hAnsiTheme="minorHAnsi" w:cs="Arial"/>
        </w:rPr>
      </w:pPr>
      <w:r>
        <w:rPr>
          <w:rFonts w:asciiTheme="minorHAnsi" w:hAnsiTheme="minorHAnsi" w:cs="Arial"/>
          <w:b/>
          <w:bCs/>
        </w:rPr>
        <w:t>3. CUSTOMER REPRESENTATIONS</w:t>
      </w:r>
      <w:r w:rsidR="000A73C4" w:rsidRPr="000A73C4">
        <w:rPr>
          <w:rFonts w:asciiTheme="minorHAnsi" w:hAnsiTheme="minorHAnsi" w:cs="Arial"/>
          <w:b/>
          <w:bCs/>
        </w:rPr>
        <w:t>. </w:t>
      </w:r>
    </w:p>
    <w:p w14:paraId="4CE4CC01" w14:textId="77777777" w:rsidR="00DC7B0A" w:rsidRDefault="00DC7B0A" w:rsidP="002B007D">
      <w:pPr>
        <w:spacing w:before="100" w:beforeAutospacing="1" w:after="100" w:afterAutospacing="1"/>
        <w:jc w:val="both"/>
        <w:rPr>
          <w:rFonts w:asciiTheme="minorHAnsi" w:hAnsiTheme="minorHAnsi" w:cs="Arial"/>
        </w:rPr>
      </w:pPr>
      <w:r w:rsidRPr="00DC7B0A">
        <w:rPr>
          <w:rFonts w:asciiTheme="minorHAnsi" w:hAnsiTheme="minorHAnsi" w:cs="Arial"/>
        </w:rPr>
        <w:t xml:space="preserve">You represent and warrant that your primary business address is in the United States. You represent and warrant that your name, </w:t>
      </w:r>
      <w:proofErr w:type="gramStart"/>
      <w:r w:rsidRPr="00DC7B0A">
        <w:rPr>
          <w:rFonts w:asciiTheme="minorHAnsi" w:hAnsiTheme="minorHAnsi" w:cs="Arial"/>
        </w:rPr>
        <w:t>user name</w:t>
      </w:r>
      <w:proofErr w:type="gramEnd"/>
      <w:r w:rsidRPr="00DC7B0A">
        <w:rPr>
          <w:rFonts w:asciiTheme="minorHAnsi" w:hAnsiTheme="minorHAnsi" w:cs="Arial"/>
        </w:rPr>
        <w:t>, contact information and registered location are true and correct. You understand that Dimension4 relies on the information you supply and that providing false or incorrect information may result in Cloud PBX Service provisioning and delivery delays, the suspension or termination of your Cloud PBX Service and the inability of a 911-dialed call to be correctly routed to emergency service personnel, as further explained below.</w:t>
      </w:r>
    </w:p>
    <w:p w14:paraId="6EC4A4EC" w14:textId="16366893" w:rsidR="00F07B2E" w:rsidRPr="00F07B2E" w:rsidRDefault="00F07B2E" w:rsidP="00F07B2E">
      <w:pPr>
        <w:spacing w:before="100" w:beforeAutospacing="1" w:after="100" w:afterAutospacing="1"/>
        <w:jc w:val="both"/>
        <w:rPr>
          <w:rFonts w:asciiTheme="minorHAnsi" w:hAnsiTheme="minorHAnsi" w:cs="Arial"/>
          <w:b/>
        </w:rPr>
      </w:pPr>
      <w:r w:rsidRPr="00F07B2E">
        <w:rPr>
          <w:rFonts w:asciiTheme="minorHAnsi" w:hAnsiTheme="minorHAnsi" w:cs="Arial"/>
          <w:b/>
        </w:rPr>
        <w:t>4.  SERVICE LEVEL AGREEMENT.</w:t>
      </w:r>
    </w:p>
    <w:p w14:paraId="642A731C" w14:textId="3E98D8A9" w:rsidR="00F07B2E" w:rsidRDefault="00F07B2E" w:rsidP="00F07B2E">
      <w:pPr>
        <w:spacing w:before="100" w:beforeAutospacing="1" w:after="100" w:afterAutospacing="1"/>
        <w:jc w:val="both"/>
        <w:rPr>
          <w:rFonts w:asciiTheme="minorHAnsi" w:hAnsiTheme="minorHAnsi" w:cs="Arial"/>
        </w:rPr>
      </w:pPr>
      <w:r w:rsidRPr="00F07B2E">
        <w:rPr>
          <w:rFonts w:asciiTheme="minorHAnsi" w:hAnsiTheme="minorHAnsi" w:cs="Arial"/>
          <w:b/>
        </w:rPr>
        <w:t>4.1. Response Time – Azure Platinum Service Level Only.</w:t>
      </w:r>
      <w:r w:rsidRPr="00F07B2E">
        <w:rPr>
          <w:rFonts w:asciiTheme="minorHAnsi" w:hAnsiTheme="minorHAnsi" w:cs="Arial"/>
        </w:rPr>
        <w:t xml:space="preserve"> The following response times apply only if Customer purchased the Azure Platinum Service Level. Dimension4 shall respond to Customer’s Support Services requests submitted directly to Dimension4 via ticket within the “Standard” level time frame. Dimension4 shall respond to monitoring alerts within the following time frames, as applicable. Dimension4 does not make any service level guarantees regarding support requests Customer submits directly to Microsoft.</w:t>
      </w:r>
    </w:p>
    <w:p w14:paraId="68DB7D39" w14:textId="77777777" w:rsidR="00F07B2E" w:rsidRDefault="00F07B2E" w:rsidP="00F07B2E">
      <w:pPr>
        <w:spacing w:before="100" w:beforeAutospacing="1" w:after="100" w:afterAutospacing="1"/>
        <w:jc w:val="both"/>
        <w:rPr>
          <w:rFonts w:asciiTheme="minorHAnsi" w:hAnsiTheme="minorHAnsi" w:cs="Arial"/>
        </w:rPr>
      </w:pPr>
    </w:p>
    <w:p w14:paraId="475FED8A" w14:textId="77777777" w:rsidR="00F07B2E" w:rsidRDefault="00F07B2E" w:rsidP="00F07B2E">
      <w:pPr>
        <w:spacing w:before="100" w:beforeAutospacing="1" w:after="100" w:afterAutospacing="1"/>
        <w:jc w:val="both"/>
        <w:rPr>
          <w:rFonts w:asciiTheme="minorHAnsi" w:hAnsiTheme="minorHAnsi" w:cs="Arial"/>
        </w:rPr>
      </w:pPr>
    </w:p>
    <w:p w14:paraId="4628AE4F" w14:textId="77777777" w:rsidR="00F07B2E" w:rsidRDefault="00F07B2E" w:rsidP="00F07B2E">
      <w:pPr>
        <w:spacing w:before="100" w:beforeAutospacing="1" w:after="100" w:afterAutospacing="1"/>
        <w:jc w:val="both"/>
        <w:rPr>
          <w:rFonts w:asciiTheme="minorHAnsi" w:hAnsiTheme="minorHAnsi" w:cs="Arial"/>
        </w:rPr>
      </w:pPr>
    </w:p>
    <w:tbl>
      <w:tblPr>
        <w:tblStyle w:val="TableGrid"/>
        <w:tblW w:w="0" w:type="auto"/>
        <w:tblLook w:val="04A0" w:firstRow="1" w:lastRow="0" w:firstColumn="1" w:lastColumn="0" w:noHBand="0" w:noVBand="1"/>
      </w:tblPr>
      <w:tblGrid>
        <w:gridCol w:w="1165"/>
        <w:gridCol w:w="1620"/>
        <w:gridCol w:w="1170"/>
        <w:gridCol w:w="1210"/>
      </w:tblGrid>
      <w:tr w:rsidR="00F07B2E" w14:paraId="71567E03" w14:textId="77777777" w:rsidTr="00F07B2E">
        <w:tc>
          <w:tcPr>
            <w:tcW w:w="1165" w:type="dxa"/>
          </w:tcPr>
          <w:p w14:paraId="62C3F222" w14:textId="478310B2" w:rsidR="00F07B2E" w:rsidRPr="00F07B2E" w:rsidRDefault="00F07B2E" w:rsidP="00F07B2E">
            <w:pPr>
              <w:spacing w:before="100" w:beforeAutospacing="1" w:after="100" w:afterAutospacing="1"/>
              <w:rPr>
                <w:rFonts w:asciiTheme="minorHAnsi" w:hAnsiTheme="minorHAnsi" w:cstheme="minorHAnsi"/>
              </w:rPr>
            </w:pPr>
            <w:r w:rsidRPr="00F07B2E">
              <w:rPr>
                <w:rFonts w:asciiTheme="minorHAnsi" w:hAnsiTheme="minorHAnsi" w:cstheme="minorHAnsi"/>
                <w:b/>
              </w:rPr>
              <w:t>Severity</w:t>
            </w:r>
          </w:p>
        </w:tc>
        <w:tc>
          <w:tcPr>
            <w:tcW w:w="1620" w:type="dxa"/>
          </w:tcPr>
          <w:p w14:paraId="122CF8D1" w14:textId="6C7F41F4" w:rsidR="00F07B2E" w:rsidRPr="00F07B2E" w:rsidRDefault="00F07B2E" w:rsidP="00F07B2E">
            <w:pPr>
              <w:spacing w:before="100" w:beforeAutospacing="1" w:after="100" w:afterAutospacing="1"/>
              <w:rPr>
                <w:rFonts w:asciiTheme="minorHAnsi" w:hAnsiTheme="minorHAnsi" w:cstheme="minorHAnsi"/>
              </w:rPr>
            </w:pPr>
            <w:r w:rsidRPr="00F07B2E">
              <w:rPr>
                <w:rFonts w:asciiTheme="minorHAnsi" w:hAnsiTheme="minorHAnsi" w:cstheme="minorHAnsi"/>
                <w:b/>
              </w:rPr>
              <w:t>Definition</w:t>
            </w:r>
          </w:p>
        </w:tc>
        <w:tc>
          <w:tcPr>
            <w:tcW w:w="1170" w:type="dxa"/>
          </w:tcPr>
          <w:p w14:paraId="62522412" w14:textId="199C8646" w:rsidR="00F07B2E" w:rsidRPr="00F07B2E" w:rsidRDefault="00F07B2E" w:rsidP="00F07B2E">
            <w:pPr>
              <w:spacing w:before="100" w:beforeAutospacing="1" w:after="100" w:afterAutospacing="1"/>
              <w:rPr>
                <w:rFonts w:asciiTheme="minorHAnsi" w:hAnsiTheme="minorHAnsi" w:cstheme="minorHAnsi"/>
              </w:rPr>
            </w:pPr>
            <w:r w:rsidRPr="00F07B2E">
              <w:rPr>
                <w:rFonts w:asciiTheme="minorHAnsi" w:hAnsiTheme="minorHAnsi" w:cstheme="minorHAnsi"/>
                <w:b/>
              </w:rPr>
              <w:t>Contact Method</w:t>
            </w:r>
          </w:p>
        </w:tc>
        <w:tc>
          <w:tcPr>
            <w:tcW w:w="1210" w:type="dxa"/>
          </w:tcPr>
          <w:p w14:paraId="043E9E95" w14:textId="18E68E7B" w:rsidR="00F07B2E" w:rsidRPr="00F07B2E" w:rsidRDefault="00F07B2E" w:rsidP="00F07B2E">
            <w:pPr>
              <w:spacing w:before="100" w:beforeAutospacing="1" w:after="100" w:afterAutospacing="1"/>
              <w:rPr>
                <w:rFonts w:asciiTheme="minorHAnsi" w:hAnsiTheme="minorHAnsi" w:cstheme="minorHAnsi"/>
              </w:rPr>
            </w:pPr>
            <w:r w:rsidRPr="00F07B2E">
              <w:rPr>
                <w:rFonts w:asciiTheme="minorHAnsi" w:hAnsiTheme="minorHAnsi" w:cstheme="minorHAnsi"/>
                <w:b/>
              </w:rPr>
              <w:t>Initial Response Time</w:t>
            </w:r>
          </w:p>
        </w:tc>
      </w:tr>
      <w:tr w:rsidR="00F07B2E" w14:paraId="0FFECE4B" w14:textId="77777777" w:rsidTr="00F07B2E">
        <w:tc>
          <w:tcPr>
            <w:tcW w:w="1165" w:type="dxa"/>
          </w:tcPr>
          <w:p w14:paraId="1E2D28A9" w14:textId="0087AA03"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Emergency</w:t>
            </w:r>
          </w:p>
        </w:tc>
        <w:tc>
          <w:tcPr>
            <w:tcW w:w="1620" w:type="dxa"/>
          </w:tcPr>
          <w:p w14:paraId="457DA0B4" w14:textId="075842DA"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Business-critical system outage / extreme business impact</w:t>
            </w:r>
          </w:p>
        </w:tc>
        <w:tc>
          <w:tcPr>
            <w:tcW w:w="1170" w:type="dxa"/>
          </w:tcPr>
          <w:p w14:paraId="7F8AF3E7" w14:textId="163C91D0"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Automated alert only</w:t>
            </w:r>
          </w:p>
        </w:tc>
        <w:tc>
          <w:tcPr>
            <w:tcW w:w="1210" w:type="dxa"/>
          </w:tcPr>
          <w:p w14:paraId="10BBCEF2" w14:textId="5C6F9F25"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15 minutes</w:t>
            </w:r>
          </w:p>
        </w:tc>
      </w:tr>
      <w:tr w:rsidR="00F07B2E" w14:paraId="2DD8AD76" w14:textId="77777777" w:rsidTr="00F07B2E">
        <w:tc>
          <w:tcPr>
            <w:tcW w:w="1165" w:type="dxa"/>
          </w:tcPr>
          <w:p w14:paraId="3D3CC573" w14:textId="76E58E64"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Urgent</w:t>
            </w:r>
          </w:p>
        </w:tc>
        <w:tc>
          <w:tcPr>
            <w:tcW w:w="1620" w:type="dxa"/>
          </w:tcPr>
          <w:p w14:paraId="5F6F9B13" w14:textId="09571967"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Production system impaired / moderate business impact</w:t>
            </w:r>
          </w:p>
        </w:tc>
        <w:tc>
          <w:tcPr>
            <w:tcW w:w="1170" w:type="dxa"/>
          </w:tcPr>
          <w:p w14:paraId="579D20FC" w14:textId="3FD18304"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Automated alert, ticket, phone</w:t>
            </w:r>
          </w:p>
        </w:tc>
        <w:tc>
          <w:tcPr>
            <w:tcW w:w="1210" w:type="dxa"/>
          </w:tcPr>
          <w:p w14:paraId="420751C4" w14:textId="4054B76F"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1 hour</w:t>
            </w:r>
          </w:p>
        </w:tc>
      </w:tr>
      <w:tr w:rsidR="00F07B2E" w14:paraId="0EE3A0EE" w14:textId="77777777" w:rsidTr="00F07B2E">
        <w:tc>
          <w:tcPr>
            <w:tcW w:w="1165" w:type="dxa"/>
          </w:tcPr>
          <w:p w14:paraId="6C8358DD" w14:textId="291E132C"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Standard</w:t>
            </w:r>
          </w:p>
        </w:tc>
        <w:tc>
          <w:tcPr>
            <w:tcW w:w="1620" w:type="dxa"/>
          </w:tcPr>
          <w:p w14:paraId="05F4FDB1" w14:textId="338613F1"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Issues and requests / minimal business impact</w:t>
            </w:r>
          </w:p>
        </w:tc>
        <w:tc>
          <w:tcPr>
            <w:tcW w:w="1170" w:type="dxa"/>
          </w:tcPr>
          <w:p w14:paraId="22B515E4" w14:textId="182178CA"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Automated alert, ticket, phone</w:t>
            </w:r>
          </w:p>
        </w:tc>
        <w:tc>
          <w:tcPr>
            <w:tcW w:w="1210" w:type="dxa"/>
          </w:tcPr>
          <w:p w14:paraId="18159436" w14:textId="6D6DE894" w:rsidR="00F07B2E" w:rsidRPr="00F07B2E" w:rsidRDefault="00F07B2E" w:rsidP="00F07B2E">
            <w:pPr>
              <w:spacing w:before="100" w:beforeAutospacing="1" w:after="100" w:afterAutospacing="1"/>
              <w:rPr>
                <w:rFonts w:asciiTheme="minorHAnsi" w:hAnsiTheme="minorHAnsi" w:cstheme="minorHAnsi"/>
                <w:sz w:val="18"/>
              </w:rPr>
            </w:pPr>
            <w:r w:rsidRPr="00F07B2E">
              <w:rPr>
                <w:rFonts w:asciiTheme="minorHAnsi" w:hAnsiTheme="minorHAnsi" w:cstheme="minorHAnsi"/>
                <w:sz w:val="18"/>
              </w:rPr>
              <w:t>4 hours</w:t>
            </w:r>
          </w:p>
        </w:tc>
      </w:tr>
    </w:tbl>
    <w:p w14:paraId="45AC119C" w14:textId="77777777" w:rsidR="00F07B2E" w:rsidRDefault="00F07B2E" w:rsidP="002B210E">
      <w:pPr>
        <w:spacing w:after="160" w:line="259" w:lineRule="auto"/>
        <w:jc w:val="both"/>
        <w:rPr>
          <w:rFonts w:asciiTheme="minorHAnsi" w:hAnsiTheme="minorHAnsi" w:cs="Arial"/>
          <w:b/>
        </w:rPr>
      </w:pPr>
    </w:p>
    <w:p w14:paraId="0D376C8F" w14:textId="6BE5E1D2" w:rsidR="00F07B2E" w:rsidRPr="00F07B2E" w:rsidRDefault="00F07B2E" w:rsidP="00F07B2E">
      <w:pPr>
        <w:spacing w:after="160" w:line="259" w:lineRule="auto"/>
        <w:jc w:val="both"/>
        <w:rPr>
          <w:rFonts w:asciiTheme="minorHAnsi" w:hAnsiTheme="minorHAnsi" w:cs="Arial"/>
        </w:rPr>
      </w:pPr>
      <w:r>
        <w:rPr>
          <w:rFonts w:asciiTheme="minorHAnsi" w:hAnsiTheme="minorHAnsi" w:cs="Arial"/>
          <w:b/>
        </w:rPr>
        <w:t xml:space="preserve">4.2 </w:t>
      </w:r>
      <w:r w:rsidRPr="00F07B2E">
        <w:rPr>
          <w:rFonts w:asciiTheme="minorHAnsi" w:hAnsiTheme="minorHAnsi" w:cs="Arial"/>
          <w:b/>
        </w:rPr>
        <w:t xml:space="preserve">Remedy. </w:t>
      </w:r>
      <w:r w:rsidRPr="00F07B2E">
        <w:rPr>
          <w:rFonts w:asciiTheme="minorHAnsi" w:hAnsiTheme="minorHAnsi" w:cs="Arial"/>
        </w:rPr>
        <w:t>If Dimension4 fails to meet the response time initial response times in Section 4.1, Customer is entitled to a credit of $250 per event, up to 100% of Customer’s monthly recurring support fee for the calendar month. If Customer is paying for Customer’s Services in a currency other than US Dollars, this credit shall be converted to the currency in which Customer pays for Customer’s Services as of the date of the invoice on which the credit is applied. Customer is not entitled to a credit under this Section 4.2 if the event giving rise to the credit occurred because of the unavailability of Customer’s Microsoft Azure Services or because of Dimension4’s inability to access Customer’s Microsoft account (if such inaccessibility is caused by Customer or Microsoft). Customer is not entitled to a credit if Customer is in breach of the Agreement (including Customer’s payment obligations to Dimension4) at the time of the occurrence of the event giving rise to the credit. Customer must request a credit through Customer’s Dimension4 account within seven days following the event giving rise to the credit.</w:t>
      </w:r>
    </w:p>
    <w:p w14:paraId="251F50D1" w14:textId="43048593" w:rsidR="00F07B2E" w:rsidRDefault="00F07B2E" w:rsidP="00F07B2E">
      <w:pPr>
        <w:spacing w:after="160" w:line="259" w:lineRule="auto"/>
        <w:jc w:val="both"/>
        <w:rPr>
          <w:rFonts w:asciiTheme="minorHAnsi" w:hAnsiTheme="minorHAnsi" w:cs="Arial"/>
        </w:rPr>
      </w:pPr>
      <w:r>
        <w:rPr>
          <w:rFonts w:asciiTheme="minorHAnsi" w:hAnsiTheme="minorHAnsi" w:cs="Arial"/>
          <w:b/>
        </w:rPr>
        <w:t xml:space="preserve">4.3 </w:t>
      </w:r>
      <w:r w:rsidRPr="00F07B2E">
        <w:rPr>
          <w:rFonts w:asciiTheme="minorHAnsi" w:hAnsiTheme="minorHAnsi" w:cs="Arial"/>
          <w:b/>
        </w:rPr>
        <w:t xml:space="preserve">Microsoft Azure Services SLA. </w:t>
      </w:r>
      <w:r w:rsidRPr="00F07B2E">
        <w:rPr>
          <w:rFonts w:asciiTheme="minorHAnsi" w:hAnsiTheme="minorHAnsi" w:cs="Arial"/>
        </w:rPr>
        <w:t xml:space="preserve">The Microsoft Customer Agreement provides a service level agreement from Microsoft to Customer that may be updated periodically by Microsoft. Remedies for service level violations shall be provided by Dimension4 for those Azure services Customer purchases directly through Dimension4, </w:t>
      </w:r>
      <w:proofErr w:type="gramStart"/>
      <w:r w:rsidRPr="00F07B2E">
        <w:rPr>
          <w:rFonts w:asciiTheme="minorHAnsi" w:hAnsiTheme="minorHAnsi" w:cs="Arial"/>
        </w:rPr>
        <w:t>provided that</w:t>
      </w:r>
      <w:proofErr w:type="gramEnd"/>
      <w:r w:rsidRPr="00F07B2E">
        <w:rPr>
          <w:rFonts w:asciiTheme="minorHAnsi" w:hAnsiTheme="minorHAnsi" w:cs="Arial"/>
        </w:rPr>
        <w:t xml:space="preserve"> Customer must notify Dimension4 of any service level requests by the end of the billing cycle in which the service incident occurred. Customer may not go directly to Microsoft with service level inquiries or requests for remedies. Dimension4 shall pay any credits owed under the Microsoft Customer Agreement within 60 days of Customer’s request to Dimension4 for such credits.</w:t>
      </w:r>
    </w:p>
    <w:p w14:paraId="3C613326" w14:textId="07420FB4" w:rsidR="00F07B2E" w:rsidRPr="00F07B2E" w:rsidRDefault="00E3536A" w:rsidP="00F07B2E">
      <w:pPr>
        <w:spacing w:after="160" w:line="259" w:lineRule="auto"/>
        <w:jc w:val="both"/>
        <w:rPr>
          <w:rFonts w:asciiTheme="minorHAnsi" w:hAnsiTheme="minorHAnsi" w:cs="Arial"/>
        </w:rPr>
      </w:pPr>
      <w:r w:rsidRPr="00E3536A">
        <w:rPr>
          <w:rFonts w:asciiTheme="minorHAnsi" w:hAnsiTheme="minorHAnsi" w:cs="Arial"/>
          <w:b/>
        </w:rPr>
        <w:t xml:space="preserve">5.  </w:t>
      </w:r>
      <w:r w:rsidR="00F07B2E" w:rsidRPr="00E3536A">
        <w:rPr>
          <w:rFonts w:asciiTheme="minorHAnsi" w:hAnsiTheme="minorHAnsi" w:cs="Arial"/>
          <w:b/>
        </w:rPr>
        <w:t>ACCESS TO CUSTOMER’S CUSTOMER DATA AND CUSTOMER ACCOUNT INFORMATION.</w:t>
      </w:r>
      <w:r w:rsidR="00F07B2E" w:rsidRPr="00F07B2E">
        <w:rPr>
          <w:rFonts w:asciiTheme="minorHAnsi" w:hAnsiTheme="minorHAnsi" w:cs="Arial"/>
        </w:rPr>
        <w:t xml:space="preserve"> By using Dimension4 Support for Microsoft Azure services, Customer acknowledges that Dimension4 and Microsoft shall have access to Customer’s </w:t>
      </w:r>
      <w:r w:rsidR="00F07B2E" w:rsidRPr="00F07B2E">
        <w:rPr>
          <w:rFonts w:asciiTheme="minorHAnsi" w:hAnsiTheme="minorHAnsi" w:cs="Arial"/>
        </w:rPr>
        <w:lastRenderedPageBreak/>
        <w:t>Customer Data. Additionally, Customer acknowledges that Microsoft may collect, use, transfer, disclose, and otherwise process Customer’s Customer Data, including PII, as further described in the Microsoft Customer Agreement.</w:t>
      </w:r>
    </w:p>
    <w:p w14:paraId="6770ED26" w14:textId="216BC197" w:rsidR="00F07B2E" w:rsidRPr="00F07B2E" w:rsidRDefault="00F07B2E" w:rsidP="00F07B2E">
      <w:pPr>
        <w:spacing w:after="160" w:line="259" w:lineRule="auto"/>
        <w:jc w:val="both"/>
        <w:rPr>
          <w:rFonts w:asciiTheme="minorHAnsi" w:hAnsiTheme="minorHAnsi" w:cs="Arial"/>
        </w:rPr>
      </w:pPr>
      <w:r w:rsidRPr="00F07B2E">
        <w:rPr>
          <w:rFonts w:asciiTheme="minorHAnsi" w:hAnsiTheme="minorHAnsi" w:cs="Arial"/>
        </w:rPr>
        <w:t xml:space="preserve">Personal Information (as such term is defined in the Dimension4 Privacy Statement) that Dimension4 collects about Customer (other than Customer Data) during the purchase, account sign-up, use, or maintenance of Customer’s account, shall be processed by Dimension4 in accordance with its then-current Privacy Statement, a current version of which is located at </w:t>
      </w:r>
      <w:hyperlink r:id="rId15" w:history="1">
        <w:r w:rsidRPr="001200A0">
          <w:rPr>
            <w:rStyle w:val="Hyperlink"/>
            <w:rFonts w:asciiTheme="minorHAnsi" w:hAnsiTheme="minorHAnsi" w:cs="Arial"/>
          </w:rPr>
          <w:t>http://lega</w:t>
        </w:r>
        <w:r w:rsidR="001200A0" w:rsidRPr="001200A0">
          <w:rPr>
            <w:rStyle w:val="Hyperlink"/>
            <w:rFonts w:asciiTheme="minorHAnsi" w:hAnsiTheme="minorHAnsi" w:cs="Arial"/>
          </w:rPr>
          <w:t>l.dimension4.com/privacycenter</w:t>
        </w:r>
      </w:hyperlink>
      <w:r w:rsidR="001200A0">
        <w:rPr>
          <w:rFonts w:asciiTheme="minorHAnsi" w:hAnsiTheme="minorHAnsi" w:cs="Arial"/>
        </w:rPr>
        <w:t>.</w:t>
      </w:r>
    </w:p>
    <w:p w14:paraId="16973CCF" w14:textId="7246B952" w:rsidR="00F07B2E" w:rsidRDefault="00F07B2E" w:rsidP="00F07B2E">
      <w:pPr>
        <w:spacing w:after="160" w:line="259" w:lineRule="auto"/>
        <w:jc w:val="both"/>
        <w:rPr>
          <w:rFonts w:asciiTheme="minorHAnsi" w:hAnsiTheme="minorHAnsi" w:cs="Arial"/>
        </w:rPr>
      </w:pPr>
      <w:r w:rsidRPr="00F07B2E">
        <w:rPr>
          <w:rFonts w:asciiTheme="minorHAnsi" w:hAnsiTheme="minorHAnsi" w:cs="Arial"/>
        </w:rPr>
        <w:t>Dimension4 has authorized Microsoft (and its service providers and subcontractors) at our direction to access and disclose to law enforcement or other government authorities data from, about or related to Customer, including the content of Customer’s communications (or to provide law enforcement or other government entities access to such data as required). Customer agrees that, as and to the extent required by law, Customer shall notify Customer’s individual users of the Microsoft Azure Services that their data may be processed for the purpose of disclosing it to law enforcement or other governmental authorities as directed by Dimension4, and shall obtain Customer’s users’ consent to the same.</w:t>
      </w:r>
    </w:p>
    <w:p w14:paraId="51790CB6" w14:textId="4BC85FD0" w:rsidR="001200A0" w:rsidRPr="001200A0" w:rsidRDefault="001200A0" w:rsidP="001200A0">
      <w:pPr>
        <w:spacing w:after="160" w:line="259" w:lineRule="auto"/>
        <w:jc w:val="both"/>
        <w:rPr>
          <w:rFonts w:asciiTheme="minorHAnsi" w:hAnsiTheme="minorHAnsi" w:cs="Arial"/>
        </w:rPr>
      </w:pPr>
      <w:r w:rsidRPr="001200A0">
        <w:rPr>
          <w:rFonts w:asciiTheme="minorHAnsi" w:hAnsiTheme="minorHAnsi" w:cs="Arial"/>
          <w:b/>
        </w:rPr>
        <w:t>6. DATA PRIVACY.</w:t>
      </w:r>
      <w:r w:rsidRPr="001200A0">
        <w:rPr>
          <w:rFonts w:asciiTheme="minorHAnsi" w:hAnsiTheme="minorHAnsi" w:cs="Arial"/>
        </w:rPr>
        <w:t xml:space="preserve"> Customer agrees that Customer is the Controller and primary Processor of Customer Data. Customer consents to the processing of Customer Data in, and the transfer of Customer Data into, the Microsoft regions selected by Customer. Customer may specify the Microsoft regions in which Customer Data will be stored and accessible by Customer and Customer’s end users. Dimension4 shall not move Customer Data from Customer’s selected Microsoft regions without Customer’s instructions and without notifying Customer, unless required to comply with the law or requests of governmental entities. Such Processing of Customer Data is subject to this Agreement and the Microsoft Customer Agreement.</w:t>
      </w:r>
    </w:p>
    <w:p w14:paraId="71EA8EFE" w14:textId="2BE97F8E" w:rsidR="00F07B2E" w:rsidRDefault="001200A0" w:rsidP="001200A0">
      <w:pPr>
        <w:spacing w:after="160" w:line="259" w:lineRule="auto"/>
        <w:jc w:val="both"/>
        <w:rPr>
          <w:rFonts w:asciiTheme="minorHAnsi" w:hAnsiTheme="minorHAnsi" w:cs="Arial"/>
        </w:rPr>
      </w:pPr>
      <w:r w:rsidRPr="001200A0">
        <w:rPr>
          <w:rFonts w:asciiTheme="minorHAnsi" w:hAnsiTheme="minorHAnsi" w:cs="Arial"/>
        </w:rPr>
        <w:t xml:space="preserve">Customer warrants that Customer shall process any Customer Data that includes PII in compliance Applicable Data Protection Law. Customer agrees that if the Microsoft region Customer selects for storing Customer’s PII is outside of Customer’s own state, province, country, or other jurisdiction, then Customer’s obligation to comply with Applicable Data Protection Law includes an obligation to comply with the law of the state, province, country, or other jurisdiction in which the PII is stored. Customer shall, or Customer shall require its end user(s) to, implement those technical and organizational measures required by Applicable Data Protection Law relative to Customer’s use of Support for Microsoft Azure Services and the </w:t>
      </w:r>
      <w:r w:rsidRPr="001200A0">
        <w:rPr>
          <w:rFonts w:asciiTheme="minorHAnsi" w:hAnsiTheme="minorHAnsi" w:cs="Arial"/>
        </w:rPr>
        <w:t>nature and the volume of the PII processed through Customer’s use of Dimension4 Support for Microsoft Azure Services. Customer is responsible for providing any necessary notices to individuals and for obtaining any legally required consent from individuals in relation to Dimension4’s provision of any services to Customer or Customer’s Processing of any PII. Customer shall not, by any act or omission, place Dimension4 or its Representatives in breach of Applicable Data Protection Law.</w:t>
      </w:r>
    </w:p>
    <w:p w14:paraId="7B1F08B2" w14:textId="1116E520" w:rsidR="001200A0" w:rsidRPr="001200A0" w:rsidRDefault="001200A0" w:rsidP="001200A0">
      <w:pPr>
        <w:spacing w:after="160" w:line="259" w:lineRule="auto"/>
        <w:jc w:val="both"/>
        <w:rPr>
          <w:rFonts w:asciiTheme="minorHAnsi" w:hAnsiTheme="minorHAnsi" w:cs="Arial"/>
          <w:b/>
        </w:rPr>
      </w:pPr>
      <w:r w:rsidRPr="001200A0">
        <w:rPr>
          <w:rFonts w:asciiTheme="minorHAnsi" w:hAnsiTheme="minorHAnsi" w:cs="Arial"/>
          <w:b/>
        </w:rPr>
        <w:t>7.  FEES.</w:t>
      </w:r>
    </w:p>
    <w:p w14:paraId="66625178" w14:textId="683C093B" w:rsidR="001200A0" w:rsidRPr="001200A0" w:rsidRDefault="001200A0" w:rsidP="001200A0">
      <w:pPr>
        <w:spacing w:after="160" w:line="259" w:lineRule="auto"/>
        <w:jc w:val="both"/>
        <w:rPr>
          <w:rFonts w:asciiTheme="minorHAnsi" w:hAnsiTheme="minorHAnsi" w:cs="Arial"/>
        </w:rPr>
      </w:pPr>
      <w:r w:rsidRPr="001200A0">
        <w:rPr>
          <w:rFonts w:asciiTheme="minorHAnsi" w:hAnsiTheme="minorHAnsi" w:cs="Arial"/>
          <w:b/>
        </w:rPr>
        <w:t>7.1. Azure Premier and Platinum Level Fees.</w:t>
      </w:r>
      <w:r w:rsidRPr="001200A0">
        <w:rPr>
          <w:rFonts w:asciiTheme="minorHAnsi" w:hAnsiTheme="minorHAnsi" w:cs="Arial"/>
        </w:rPr>
        <w:t xml:space="preserve"> Dimension4 shall charge Customer the current Azure retail rates for Customer’s use of the Azure Services in addition to a fee for the Dimension4 Support services as applicable. Dimension4 shall obtain Customer’s Azure usage and billing information directly from Customer’s Azure account. The fees for Customer’s Dimension4 Support service shall be based on Customer’s actual Azure Services usage multiplied against Microsoft’s pay-as-you-go pricing tables and are subject to change on a monthly basis depending on Customer’s actua</w:t>
      </w:r>
      <w:r>
        <w:rPr>
          <w:rFonts w:asciiTheme="minorHAnsi" w:hAnsiTheme="minorHAnsi" w:cs="Arial"/>
        </w:rPr>
        <w:t>l Azure Services monthly usage.</w:t>
      </w:r>
    </w:p>
    <w:p w14:paraId="5DCE09F7" w14:textId="5E3E30FE" w:rsidR="00F5225C" w:rsidRPr="00F5225C" w:rsidRDefault="001200A0" w:rsidP="001200A0">
      <w:pPr>
        <w:spacing w:after="160" w:line="259" w:lineRule="auto"/>
        <w:jc w:val="both"/>
        <w:rPr>
          <w:rFonts w:asciiTheme="minorHAnsi" w:hAnsiTheme="minorHAnsi" w:cs="Arial"/>
        </w:rPr>
      </w:pPr>
      <w:r w:rsidRPr="001200A0">
        <w:rPr>
          <w:rFonts w:asciiTheme="minorHAnsi" w:hAnsiTheme="minorHAnsi" w:cs="Arial"/>
          <w:b/>
        </w:rPr>
        <w:t xml:space="preserve">7.2. </w:t>
      </w:r>
      <w:r w:rsidR="00F5225C">
        <w:rPr>
          <w:rFonts w:asciiTheme="minorHAnsi" w:hAnsiTheme="minorHAnsi" w:cs="Arial"/>
          <w:b/>
          <w:bCs/>
        </w:rPr>
        <w:t xml:space="preserve">Minimum Volume Commitment.  </w:t>
      </w:r>
      <w:r w:rsidR="00F5225C">
        <w:rPr>
          <w:rFonts w:asciiTheme="minorHAnsi" w:hAnsiTheme="minorHAnsi" w:cs="Arial"/>
        </w:rPr>
        <w:t xml:space="preserve">Customer agrees Azure </w:t>
      </w:r>
      <w:r w:rsidR="00B95D4F">
        <w:rPr>
          <w:rFonts w:asciiTheme="minorHAnsi" w:hAnsiTheme="minorHAnsi" w:cs="Arial"/>
        </w:rPr>
        <w:t xml:space="preserve">Services are usage based, and as such, the Minimum Volume Commitment for the </w:t>
      </w:r>
      <w:r w:rsidR="00170B66">
        <w:rPr>
          <w:rFonts w:asciiTheme="minorHAnsi" w:hAnsiTheme="minorHAnsi" w:cs="Arial"/>
        </w:rPr>
        <w:t xml:space="preserve">Azure </w:t>
      </w:r>
      <w:r w:rsidR="00B95D4F">
        <w:rPr>
          <w:rFonts w:asciiTheme="minorHAnsi" w:hAnsiTheme="minorHAnsi" w:cs="Arial"/>
        </w:rPr>
        <w:t xml:space="preserve">Order will be defined as the average of the third and fourth months’ invoice for </w:t>
      </w:r>
      <w:r w:rsidR="00170B66">
        <w:rPr>
          <w:rFonts w:asciiTheme="minorHAnsi" w:hAnsiTheme="minorHAnsi" w:cs="Arial"/>
        </w:rPr>
        <w:t xml:space="preserve">the Azure </w:t>
      </w:r>
      <w:bookmarkStart w:id="0" w:name="_GoBack"/>
      <w:bookmarkEnd w:id="0"/>
      <w:r w:rsidR="00170B66">
        <w:rPr>
          <w:rFonts w:asciiTheme="minorHAnsi" w:hAnsiTheme="minorHAnsi" w:cs="Arial"/>
        </w:rPr>
        <w:t>Order</w:t>
      </w:r>
      <w:r w:rsidR="00B95D4F">
        <w:rPr>
          <w:rFonts w:asciiTheme="minorHAnsi" w:hAnsiTheme="minorHAnsi" w:cs="Arial"/>
        </w:rPr>
        <w:t>.  During any invoice thereafter, in the event Customer’s usage for Azure Services is lower than the Minimum Volume Commitment, Customer agrees that Dimension4 may charge a shortfall fee equal to the difference between Monthly Volume Commitment and actual usage for said month.</w:t>
      </w:r>
    </w:p>
    <w:p w14:paraId="722F5F82" w14:textId="525EE3B7" w:rsidR="001200A0" w:rsidRPr="001200A0" w:rsidRDefault="00F5225C" w:rsidP="001200A0">
      <w:pPr>
        <w:spacing w:after="160" w:line="259" w:lineRule="auto"/>
        <w:jc w:val="both"/>
        <w:rPr>
          <w:rFonts w:asciiTheme="minorHAnsi" w:hAnsiTheme="minorHAnsi" w:cs="Arial"/>
        </w:rPr>
      </w:pPr>
      <w:r w:rsidRPr="001200A0">
        <w:rPr>
          <w:rFonts w:asciiTheme="minorHAnsi" w:hAnsiTheme="minorHAnsi" w:cs="Arial"/>
          <w:b/>
        </w:rPr>
        <w:t xml:space="preserve">7.3. </w:t>
      </w:r>
      <w:r w:rsidR="001200A0" w:rsidRPr="001200A0">
        <w:rPr>
          <w:rFonts w:asciiTheme="minorHAnsi" w:hAnsiTheme="minorHAnsi" w:cs="Arial"/>
          <w:b/>
        </w:rPr>
        <w:t>Additional Fees.</w:t>
      </w:r>
      <w:r w:rsidR="001200A0" w:rsidRPr="001200A0">
        <w:rPr>
          <w:rFonts w:asciiTheme="minorHAnsi" w:hAnsiTheme="minorHAnsi" w:cs="Arial"/>
        </w:rPr>
        <w:t xml:space="preserve"> Dimension4 may charge Customer additional fees as service and support are provided.</w:t>
      </w:r>
    </w:p>
    <w:p w14:paraId="4941568D" w14:textId="24AE395B" w:rsidR="001200A0" w:rsidRPr="001200A0" w:rsidRDefault="00F5225C" w:rsidP="001200A0">
      <w:pPr>
        <w:spacing w:after="160" w:line="259" w:lineRule="auto"/>
        <w:jc w:val="both"/>
        <w:rPr>
          <w:rFonts w:asciiTheme="minorHAnsi" w:hAnsiTheme="minorHAnsi" w:cs="Arial"/>
        </w:rPr>
      </w:pPr>
      <w:r w:rsidRPr="001200A0">
        <w:rPr>
          <w:rFonts w:asciiTheme="minorHAnsi" w:hAnsiTheme="minorHAnsi" w:cs="Arial"/>
          <w:b/>
        </w:rPr>
        <w:t xml:space="preserve">7.4. </w:t>
      </w:r>
      <w:r w:rsidR="001200A0" w:rsidRPr="001200A0">
        <w:rPr>
          <w:rFonts w:asciiTheme="minorHAnsi" w:hAnsiTheme="minorHAnsi" w:cs="Arial"/>
          <w:b/>
        </w:rPr>
        <w:t>Billing Details.</w:t>
      </w:r>
      <w:r w:rsidR="001200A0" w:rsidRPr="001200A0">
        <w:rPr>
          <w:rFonts w:asciiTheme="minorHAnsi" w:hAnsiTheme="minorHAnsi" w:cs="Arial"/>
        </w:rPr>
        <w:t xml:space="preserve"> Recurring fees shall be billed monthly in arrears, and any one-time fees shall be billed immediately as incurred. Because fees are billed in arrears, Customer may receive invoices for Services up to 60 days after decommissioning a device. Dimension4 may continue to bill Customer after the termination or expiration of this Agreement or the Support Services for fees incurred prior to such termination or expiration. If Customer has arranged for payment by credit card or direct debit or ACH, Dimension4 may charge Customer’s card or account on or after the invoice date. </w:t>
      </w:r>
    </w:p>
    <w:p w14:paraId="455CD73D" w14:textId="38D07A1B" w:rsidR="00F07B2E" w:rsidRDefault="00F5225C" w:rsidP="001200A0">
      <w:pPr>
        <w:spacing w:after="160" w:line="259" w:lineRule="auto"/>
        <w:jc w:val="both"/>
        <w:rPr>
          <w:rFonts w:asciiTheme="minorHAnsi" w:hAnsiTheme="minorHAnsi" w:cs="Arial"/>
        </w:rPr>
      </w:pPr>
      <w:r>
        <w:rPr>
          <w:rFonts w:asciiTheme="minorHAnsi" w:hAnsiTheme="minorHAnsi" w:cs="Arial"/>
          <w:b/>
          <w:bCs/>
        </w:rPr>
        <w:t xml:space="preserve">7.5. </w:t>
      </w:r>
      <w:r w:rsidR="001200A0" w:rsidRPr="001200A0">
        <w:rPr>
          <w:rFonts w:asciiTheme="minorHAnsi" w:hAnsiTheme="minorHAnsi" w:cs="Arial"/>
          <w:b/>
        </w:rPr>
        <w:t xml:space="preserve">Reserved Instances. </w:t>
      </w:r>
      <w:r w:rsidR="001200A0" w:rsidRPr="001200A0">
        <w:rPr>
          <w:rFonts w:asciiTheme="minorHAnsi" w:hAnsiTheme="minorHAnsi" w:cs="Arial"/>
        </w:rPr>
        <w:t xml:space="preserve">The support fees charged by Dimension4 for Customer’s Dimension4 Support services shall not be affected by Customer’s purchase of Reserved Instances. Where Customer’s Azure Services cost is increased due to a purchase of Reserved Instances, Dimension4 shall base Customer’s monthly support fees on Customer’s actual Azure </w:t>
      </w:r>
      <w:r w:rsidR="001200A0" w:rsidRPr="001200A0">
        <w:rPr>
          <w:rFonts w:asciiTheme="minorHAnsi" w:hAnsiTheme="minorHAnsi" w:cs="Arial"/>
        </w:rPr>
        <w:lastRenderedPageBreak/>
        <w:t>VM usage, calculated at the pay-as-you-go price. Likewise, where Customer’s Azure Services cost is reduced due to use of Reserved Instances, Dimension4 shall base Customer’s monthly support fees on Customer’s actual Azure VM usage, calculated at the pay-as-you-go price.</w:t>
      </w:r>
    </w:p>
    <w:p w14:paraId="6CE01772" w14:textId="3D188D3C" w:rsidR="001200A0" w:rsidRPr="001200A0" w:rsidRDefault="001200A0" w:rsidP="001200A0">
      <w:pPr>
        <w:spacing w:after="160" w:line="259" w:lineRule="auto"/>
        <w:jc w:val="both"/>
        <w:rPr>
          <w:rFonts w:asciiTheme="minorHAnsi" w:hAnsiTheme="minorHAnsi" w:cs="Arial"/>
        </w:rPr>
      </w:pPr>
      <w:r w:rsidRPr="001200A0">
        <w:rPr>
          <w:rFonts w:asciiTheme="minorHAnsi" w:hAnsiTheme="minorHAnsi" w:cs="Arial"/>
          <w:b/>
        </w:rPr>
        <w:t>8. CHANGES TO AGREEMENT.</w:t>
      </w:r>
      <w:r w:rsidRPr="001200A0">
        <w:rPr>
          <w:rFonts w:asciiTheme="minorHAnsi" w:hAnsiTheme="minorHAnsi" w:cs="Arial"/>
        </w:rPr>
        <w:t xml:space="preserve"> Notwithstanding anything in the Agreement to the contrary, Dimension4 may change the terms of this Agreement at any time, effective immediately as required to comply with the reseller agreement between Microsoft and Dimension4 or in response to changes made by Microsoft to the reseller agreement between Microsoft and Dimension4. This includes changing the fees applicable to the Services as described in Section 7. Additionally, Dimension4 may terminate this agreement and Customer’s account immediately if Microsoft determines such termination is necessary to comply with law or if Microsoft no longer permits resale of the Microsoft Service.</w:t>
      </w:r>
    </w:p>
    <w:p w14:paraId="0156D826" w14:textId="4F16D1BC" w:rsidR="001200A0" w:rsidRPr="001200A0" w:rsidRDefault="001200A0" w:rsidP="001200A0">
      <w:pPr>
        <w:spacing w:after="160" w:line="259" w:lineRule="auto"/>
        <w:jc w:val="both"/>
        <w:rPr>
          <w:rFonts w:asciiTheme="minorHAnsi" w:hAnsiTheme="minorHAnsi" w:cs="Arial"/>
        </w:rPr>
      </w:pPr>
      <w:r w:rsidRPr="001200A0">
        <w:rPr>
          <w:rFonts w:asciiTheme="minorHAnsi" w:hAnsiTheme="minorHAnsi" w:cs="Arial"/>
          <w:b/>
        </w:rPr>
        <w:t>9. DISCLAIMERS.</w:t>
      </w:r>
      <w:r w:rsidRPr="001200A0">
        <w:rPr>
          <w:rFonts w:asciiTheme="minorHAnsi" w:hAnsiTheme="minorHAnsi" w:cs="Arial"/>
        </w:rPr>
        <w:t xml:space="preserve"> To the extent permitted by law, Dimension4 disclaims our liability for damages under this Agreement, whether direct or indirect, incidental or consequential, arising from Customer’s use of the Microsoft Azure Services or other related Microsoft products.</w:t>
      </w:r>
    </w:p>
    <w:p w14:paraId="7ACF4C7E" w14:textId="7BAED449" w:rsidR="001200A0" w:rsidRDefault="001200A0" w:rsidP="001200A0">
      <w:pPr>
        <w:spacing w:after="160" w:line="259" w:lineRule="auto"/>
        <w:jc w:val="both"/>
        <w:rPr>
          <w:rFonts w:asciiTheme="minorHAnsi" w:hAnsiTheme="minorHAnsi" w:cs="Arial"/>
        </w:rPr>
      </w:pPr>
      <w:r w:rsidRPr="001200A0">
        <w:rPr>
          <w:rFonts w:asciiTheme="minorHAnsi" w:hAnsiTheme="minorHAnsi" w:cs="Arial"/>
        </w:rPr>
        <w:t>Dimension4 does not promise to backup Customer’s data. Although certain services may be used as a backup service, Customer agrees that Customer shall maintain at least one additional current copy of Customer’s programs and data. Customer is solely responsible for performing and testing restores as well as testing Customer’s systems and monitoring the integrity of Customer’s data.</w:t>
      </w:r>
    </w:p>
    <w:p w14:paraId="4CE4CC49" w14:textId="77777777" w:rsidR="00085F15" w:rsidRPr="000A73C4" w:rsidRDefault="00085F15" w:rsidP="00A349D2">
      <w:pPr>
        <w:spacing w:after="100" w:afterAutospacing="1"/>
        <w:jc w:val="both"/>
        <w:rPr>
          <w:rFonts w:asciiTheme="minorHAnsi" w:hAnsiTheme="minorHAnsi" w:cs="Arial"/>
        </w:rPr>
      </w:pPr>
    </w:p>
    <w:sectPr w:rsidR="00085F15" w:rsidRPr="000A73C4" w:rsidSect="00A349D2">
      <w:type w:val="continuous"/>
      <w:pgSz w:w="12240" w:h="15840" w:code="1"/>
      <w:pgMar w:top="1440" w:right="720" w:bottom="1296" w:left="720" w:header="720" w:footer="720" w:gutter="0"/>
      <w:cols w:num="2" w: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84365" w14:textId="77777777" w:rsidR="0004231B" w:rsidRDefault="0004231B">
      <w:r>
        <w:separator/>
      </w:r>
    </w:p>
  </w:endnote>
  <w:endnote w:type="continuationSeparator" w:id="0">
    <w:p w14:paraId="2CA9B378" w14:textId="77777777" w:rsidR="0004231B" w:rsidRDefault="0004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CC52" w14:textId="3FFA1459" w:rsidR="00514505" w:rsidRPr="00A160ED" w:rsidRDefault="00514505" w:rsidP="00E5044B">
    <w:pPr>
      <w:pStyle w:val="Footer"/>
      <w:jc w:val="center"/>
      <w:rPr>
        <w:rFonts w:ascii="Calibri" w:hAnsi="Calibri"/>
      </w:rPr>
    </w:pPr>
    <w:r>
      <w:rPr>
        <w:rStyle w:val="PageNumber"/>
        <w:rFonts w:ascii="Calibri" w:hAnsi="Calibri"/>
      </w:rPr>
      <w:t>Dimen</w:t>
    </w:r>
    <w:r w:rsidR="00912AAE">
      <w:rPr>
        <w:rStyle w:val="PageNumber"/>
        <w:rFonts w:ascii="Calibri" w:hAnsi="Calibri"/>
      </w:rPr>
      <w:t xml:space="preserve">sion4 </w:t>
    </w:r>
    <w:r w:rsidR="001200A0">
      <w:rPr>
        <w:rStyle w:val="PageNumber"/>
        <w:rFonts w:ascii="Calibri" w:hAnsi="Calibri"/>
      </w:rPr>
      <w:t>Microsoft Azure Terms- Rev.</w:t>
    </w:r>
    <w:r w:rsidR="002F74E0">
      <w:rPr>
        <w:rStyle w:val="PageNumber"/>
        <w:rFonts w:ascii="Calibri" w:hAnsi="Calibr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1F4DA" w14:textId="77777777" w:rsidR="0004231B" w:rsidRDefault="0004231B">
      <w:r>
        <w:separator/>
      </w:r>
    </w:p>
  </w:footnote>
  <w:footnote w:type="continuationSeparator" w:id="0">
    <w:p w14:paraId="46FA1238" w14:textId="77777777" w:rsidR="0004231B" w:rsidRDefault="0004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CC50" w14:textId="77777777" w:rsidR="00514505" w:rsidRDefault="00514505" w:rsidP="005A6589">
    <w:pPr>
      <w:pStyle w:val="Header"/>
      <w:jc w:val="center"/>
      <w:rPr>
        <w:rFonts w:ascii="Calibri" w:hAnsi="Calibri" w:cs="Arial"/>
        <w:b/>
        <w:bCs/>
      </w:rPr>
    </w:pPr>
    <w:r>
      <w:rPr>
        <w:rFonts w:ascii="Calibri" w:hAnsi="Calibri" w:cs="Arial"/>
        <w:b/>
        <w:bCs/>
        <w:noProof/>
        <w:lang w:eastAsia="zh-CN"/>
      </w:rPr>
      <w:drawing>
        <wp:anchor distT="0" distB="0" distL="114300" distR="114300" simplePos="0" relativeHeight="251658240" behindDoc="1" locked="0" layoutInCell="1" allowOverlap="1" wp14:anchorId="4CE4CC53" wp14:editId="4CE4CC54">
          <wp:simplePos x="0" y="0"/>
          <wp:positionH relativeFrom="margin">
            <wp:align>left</wp:align>
          </wp:positionH>
          <wp:positionV relativeFrom="paragraph">
            <wp:posOffset>-35169</wp:posOffset>
          </wp:positionV>
          <wp:extent cx="1238250" cy="386953"/>
          <wp:effectExtent l="0" t="0" r="0" b="0"/>
          <wp:wrapTight wrapText="bothSides">
            <wp:wrapPolygon edited="0">
              <wp:start x="0" y="0"/>
              <wp:lineTo x="0" y="20217"/>
              <wp:lineTo x="21268" y="20217"/>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4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386953"/>
                  </a:xfrm>
                  <a:prstGeom prst="rect">
                    <a:avLst/>
                  </a:prstGeom>
                </pic:spPr>
              </pic:pic>
            </a:graphicData>
          </a:graphic>
        </wp:anchor>
      </w:drawing>
    </w:r>
    <w:r>
      <w:rPr>
        <w:rFonts w:ascii="Calibri" w:hAnsi="Calibri" w:cs="Arial"/>
        <w:b/>
        <w:bCs/>
      </w:rPr>
      <w:t xml:space="preserve">                                   </w:t>
    </w:r>
    <w:r w:rsidR="0039457D">
      <w:rPr>
        <w:rFonts w:ascii="Calibri" w:hAnsi="Calibri" w:cs="Arial"/>
        <w:b/>
        <w:bCs/>
      </w:rPr>
      <w:t xml:space="preserve">                                </w:t>
    </w:r>
    <w:r w:rsidR="00BD25F4">
      <w:rPr>
        <w:rFonts w:ascii="Calibri" w:hAnsi="Calibri" w:cs="Arial"/>
        <w:b/>
        <w:bCs/>
      </w:rPr>
      <w:t xml:space="preserve">   </w:t>
    </w:r>
    <w:r w:rsidR="001114B8">
      <w:rPr>
        <w:rFonts w:ascii="Calibri" w:hAnsi="Calibri" w:cs="Arial"/>
        <w:b/>
        <w:bCs/>
      </w:rPr>
      <w:t xml:space="preserve">                                </w:t>
    </w:r>
  </w:p>
  <w:p w14:paraId="4CE4CC51" w14:textId="77777777" w:rsidR="00912AAE" w:rsidRDefault="00912AAE" w:rsidP="00912AAE">
    <w:pPr>
      <w:pStyle w:val="Header"/>
      <w:jc w:val="center"/>
      <w:rPr>
        <w:color w:val="3C469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AFC"/>
    <w:multiLevelType w:val="multilevel"/>
    <w:tmpl w:val="C9C089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A0F1A"/>
    <w:multiLevelType w:val="hybridMultilevel"/>
    <w:tmpl w:val="05527834"/>
    <w:lvl w:ilvl="0" w:tplc="6AB2C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F05DB1"/>
    <w:multiLevelType w:val="multilevel"/>
    <w:tmpl w:val="1AAA60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FD109A"/>
    <w:multiLevelType w:val="hybridMultilevel"/>
    <w:tmpl w:val="358C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11AAC"/>
    <w:multiLevelType w:val="hybridMultilevel"/>
    <w:tmpl w:val="9BE63E0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BB750C"/>
    <w:multiLevelType w:val="multilevel"/>
    <w:tmpl w:val="6BF0502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D547DA"/>
    <w:multiLevelType w:val="hybridMultilevel"/>
    <w:tmpl w:val="82AEB1B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56715"/>
    <w:multiLevelType w:val="hybridMultilevel"/>
    <w:tmpl w:val="F2AAF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550747"/>
    <w:multiLevelType w:val="hybridMultilevel"/>
    <w:tmpl w:val="B3A8BE2E"/>
    <w:lvl w:ilvl="0" w:tplc="C63A4A7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4042E3"/>
    <w:multiLevelType w:val="hybridMultilevel"/>
    <w:tmpl w:val="5F14DE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3655816"/>
    <w:multiLevelType w:val="multilevel"/>
    <w:tmpl w:val="70E0AB78"/>
    <w:lvl w:ilvl="0">
      <w:start w:val="1"/>
      <w:numFmt w:val="lowerLetter"/>
      <w:lvlText w:val="%1)"/>
      <w:lvlJc w:val="left"/>
      <w:pPr>
        <w:tabs>
          <w:tab w:val="num" w:pos="1440"/>
        </w:tabs>
        <w:ind w:left="1440" w:hanging="360"/>
      </w:pPr>
      <w:rPr>
        <w:rFonts w:hint="default"/>
      </w:rPr>
    </w:lvl>
    <w:lvl w:ilvl="1">
      <w:start w:val="1"/>
      <w:numFmt w:val="upperRoman"/>
      <w:lvlText w:val="%2."/>
      <w:lvlJc w:val="left"/>
      <w:pPr>
        <w:tabs>
          <w:tab w:val="num" w:pos="2160"/>
        </w:tabs>
        <w:ind w:left="2160" w:hanging="360"/>
      </w:pPr>
      <w:rPr>
        <w:rFonts w:hint="default"/>
        <w:sz w:val="18"/>
        <w:szCs w:val="18"/>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337001DB"/>
    <w:multiLevelType w:val="multilevel"/>
    <w:tmpl w:val="FC7CBE7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3B142C27"/>
    <w:multiLevelType w:val="hybridMultilevel"/>
    <w:tmpl w:val="76B20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27978"/>
    <w:multiLevelType w:val="hybridMultilevel"/>
    <w:tmpl w:val="6BF0502A"/>
    <w:lvl w:ilvl="0" w:tplc="81B6BB0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502C02"/>
    <w:multiLevelType w:val="multilevel"/>
    <w:tmpl w:val="0D7CCC0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BC6EBD"/>
    <w:multiLevelType w:val="multilevel"/>
    <w:tmpl w:val="52D4F964"/>
    <w:lvl w:ilvl="0">
      <w:start w:val="1"/>
      <w:numFmt w:val="decimal"/>
      <w:lvlText w:val="%1."/>
      <w:lvlJc w:val="left"/>
      <w:pPr>
        <w:tabs>
          <w:tab w:val="num" w:pos="5400"/>
        </w:tabs>
        <w:ind w:left="5400" w:hanging="360"/>
      </w:pPr>
    </w:lvl>
    <w:lvl w:ilvl="1" w:tentative="1">
      <w:start w:val="1"/>
      <w:numFmt w:val="decimal"/>
      <w:lvlText w:val="%2."/>
      <w:lvlJc w:val="left"/>
      <w:pPr>
        <w:tabs>
          <w:tab w:val="num" w:pos="6120"/>
        </w:tabs>
        <w:ind w:left="6120" w:hanging="360"/>
      </w:pPr>
    </w:lvl>
    <w:lvl w:ilvl="2" w:tentative="1">
      <w:start w:val="1"/>
      <w:numFmt w:val="decimal"/>
      <w:lvlText w:val="%3."/>
      <w:lvlJc w:val="left"/>
      <w:pPr>
        <w:tabs>
          <w:tab w:val="num" w:pos="6840"/>
        </w:tabs>
        <w:ind w:left="6840" w:hanging="360"/>
      </w:pPr>
    </w:lvl>
    <w:lvl w:ilvl="3" w:tentative="1">
      <w:start w:val="1"/>
      <w:numFmt w:val="decimal"/>
      <w:lvlText w:val="%4."/>
      <w:lvlJc w:val="left"/>
      <w:pPr>
        <w:tabs>
          <w:tab w:val="num" w:pos="7560"/>
        </w:tabs>
        <w:ind w:left="7560" w:hanging="360"/>
      </w:pPr>
    </w:lvl>
    <w:lvl w:ilvl="4" w:tentative="1">
      <w:start w:val="1"/>
      <w:numFmt w:val="decimal"/>
      <w:lvlText w:val="%5."/>
      <w:lvlJc w:val="left"/>
      <w:pPr>
        <w:tabs>
          <w:tab w:val="num" w:pos="8280"/>
        </w:tabs>
        <w:ind w:left="8280" w:hanging="360"/>
      </w:pPr>
    </w:lvl>
    <w:lvl w:ilvl="5" w:tentative="1">
      <w:start w:val="1"/>
      <w:numFmt w:val="decimal"/>
      <w:lvlText w:val="%6."/>
      <w:lvlJc w:val="left"/>
      <w:pPr>
        <w:tabs>
          <w:tab w:val="num" w:pos="9000"/>
        </w:tabs>
        <w:ind w:left="9000" w:hanging="360"/>
      </w:pPr>
    </w:lvl>
    <w:lvl w:ilvl="6" w:tentative="1">
      <w:start w:val="1"/>
      <w:numFmt w:val="decimal"/>
      <w:lvlText w:val="%7."/>
      <w:lvlJc w:val="left"/>
      <w:pPr>
        <w:tabs>
          <w:tab w:val="num" w:pos="9720"/>
        </w:tabs>
        <w:ind w:left="9720" w:hanging="360"/>
      </w:pPr>
    </w:lvl>
    <w:lvl w:ilvl="7" w:tentative="1">
      <w:start w:val="1"/>
      <w:numFmt w:val="decimal"/>
      <w:lvlText w:val="%8."/>
      <w:lvlJc w:val="left"/>
      <w:pPr>
        <w:tabs>
          <w:tab w:val="num" w:pos="10440"/>
        </w:tabs>
        <w:ind w:left="10440" w:hanging="360"/>
      </w:pPr>
    </w:lvl>
    <w:lvl w:ilvl="8" w:tentative="1">
      <w:start w:val="1"/>
      <w:numFmt w:val="decimal"/>
      <w:lvlText w:val="%9."/>
      <w:lvlJc w:val="left"/>
      <w:pPr>
        <w:tabs>
          <w:tab w:val="num" w:pos="11160"/>
        </w:tabs>
        <w:ind w:left="11160" w:hanging="360"/>
      </w:pPr>
    </w:lvl>
  </w:abstractNum>
  <w:abstractNum w:abstractNumId="16" w15:restartNumberingAfterBreak="0">
    <w:nsid w:val="4E8808BA"/>
    <w:multiLevelType w:val="hybridMultilevel"/>
    <w:tmpl w:val="BF74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2462E"/>
    <w:multiLevelType w:val="hybridMultilevel"/>
    <w:tmpl w:val="06E0296C"/>
    <w:lvl w:ilvl="0" w:tplc="FA1A4AC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984975"/>
    <w:multiLevelType w:val="hybridMultilevel"/>
    <w:tmpl w:val="029A0E62"/>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46BBA"/>
    <w:multiLevelType w:val="multilevel"/>
    <w:tmpl w:val="37A28B5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F23962"/>
    <w:multiLevelType w:val="multilevel"/>
    <w:tmpl w:val="2B9AFB1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F537C7"/>
    <w:multiLevelType w:val="multilevel"/>
    <w:tmpl w:val="F806B60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5631B2"/>
    <w:multiLevelType w:val="hybridMultilevel"/>
    <w:tmpl w:val="778E05C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70A22"/>
    <w:multiLevelType w:val="hybridMultilevel"/>
    <w:tmpl w:val="D082C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D47217"/>
    <w:multiLevelType w:val="hybridMultilevel"/>
    <w:tmpl w:val="7B920984"/>
    <w:lvl w:ilvl="0" w:tplc="C986B47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274B6"/>
    <w:multiLevelType w:val="hybridMultilevel"/>
    <w:tmpl w:val="40EC2676"/>
    <w:lvl w:ilvl="0" w:tplc="6AB2C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541891"/>
    <w:multiLevelType w:val="singleLevel"/>
    <w:tmpl w:val="6AB2C0C6"/>
    <w:lvl w:ilvl="0">
      <w:start w:val="1"/>
      <w:numFmt w:val="decimal"/>
      <w:lvlText w:val="%1."/>
      <w:lvlJc w:val="left"/>
      <w:pPr>
        <w:tabs>
          <w:tab w:val="num" w:pos="720"/>
        </w:tabs>
        <w:ind w:left="720" w:hanging="720"/>
      </w:pPr>
      <w:rPr>
        <w:rFonts w:hint="default"/>
      </w:rPr>
    </w:lvl>
  </w:abstractNum>
  <w:abstractNum w:abstractNumId="27" w15:restartNumberingAfterBreak="0">
    <w:nsid w:val="6D022233"/>
    <w:multiLevelType w:val="multilevel"/>
    <w:tmpl w:val="4F6C772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6EA51242"/>
    <w:multiLevelType w:val="singleLevel"/>
    <w:tmpl w:val="3708B832"/>
    <w:lvl w:ilvl="0">
      <w:start w:val="1"/>
      <w:numFmt w:val="decimal"/>
      <w:lvlText w:val="%1)"/>
      <w:lvlJc w:val="left"/>
      <w:pPr>
        <w:tabs>
          <w:tab w:val="num" w:pos="1440"/>
        </w:tabs>
        <w:ind w:left="1440" w:hanging="720"/>
      </w:pPr>
      <w:rPr>
        <w:rFonts w:hint="default"/>
      </w:rPr>
    </w:lvl>
  </w:abstractNum>
  <w:abstractNum w:abstractNumId="29" w15:restartNumberingAfterBreak="0">
    <w:nsid w:val="70176EE4"/>
    <w:multiLevelType w:val="hybridMultilevel"/>
    <w:tmpl w:val="CA3C084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7362B"/>
    <w:multiLevelType w:val="hybridMultilevel"/>
    <w:tmpl w:val="89D2B1C6"/>
    <w:lvl w:ilvl="0" w:tplc="E38AA03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E7E49"/>
    <w:multiLevelType w:val="multilevel"/>
    <w:tmpl w:val="260C0C9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D36BC7"/>
    <w:multiLevelType w:val="hybridMultilevel"/>
    <w:tmpl w:val="D9A88618"/>
    <w:lvl w:ilvl="0" w:tplc="6AB2C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4"/>
  </w:num>
  <w:num w:numId="4">
    <w:abstractNumId w:val="11"/>
  </w:num>
  <w:num w:numId="5">
    <w:abstractNumId w:val="10"/>
  </w:num>
  <w:num w:numId="6">
    <w:abstractNumId w:val="9"/>
  </w:num>
  <w:num w:numId="7">
    <w:abstractNumId w:val="23"/>
  </w:num>
  <w:num w:numId="8">
    <w:abstractNumId w:val="17"/>
  </w:num>
  <w:num w:numId="9">
    <w:abstractNumId w:val="30"/>
  </w:num>
  <w:num w:numId="10">
    <w:abstractNumId w:val="24"/>
  </w:num>
  <w:num w:numId="11">
    <w:abstractNumId w:val="13"/>
  </w:num>
  <w:num w:numId="12">
    <w:abstractNumId w:val="5"/>
  </w:num>
  <w:num w:numId="13">
    <w:abstractNumId w:val="8"/>
  </w:num>
  <w:num w:numId="14">
    <w:abstractNumId w:val="2"/>
  </w:num>
  <w:num w:numId="15">
    <w:abstractNumId w:val="1"/>
  </w:num>
  <w:num w:numId="16">
    <w:abstractNumId w:val="16"/>
  </w:num>
  <w:num w:numId="17">
    <w:abstractNumId w:val="3"/>
  </w:num>
  <w:num w:numId="18">
    <w:abstractNumId w:val="7"/>
  </w:num>
  <w:num w:numId="19">
    <w:abstractNumId w:val="25"/>
  </w:num>
  <w:num w:numId="20">
    <w:abstractNumId w:val="14"/>
  </w:num>
  <w:num w:numId="21">
    <w:abstractNumId w:val="22"/>
  </w:num>
  <w:num w:numId="22">
    <w:abstractNumId w:val="32"/>
  </w:num>
  <w:num w:numId="23">
    <w:abstractNumId w:val="6"/>
  </w:num>
  <w:num w:numId="24">
    <w:abstractNumId w:val="29"/>
  </w:num>
  <w:num w:numId="25">
    <w:abstractNumId w:val="12"/>
  </w:num>
  <w:num w:numId="26">
    <w:abstractNumId w:val="15"/>
  </w:num>
  <w:num w:numId="27">
    <w:abstractNumId w:val="18"/>
  </w:num>
  <w:num w:numId="28">
    <w:abstractNumId w:val="31"/>
  </w:num>
  <w:num w:numId="29">
    <w:abstractNumId w:val="20"/>
  </w:num>
  <w:num w:numId="30">
    <w:abstractNumId w:val="0"/>
  </w:num>
  <w:num w:numId="31">
    <w:abstractNumId w:val="21"/>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35"/>
    <w:rsid w:val="00001946"/>
    <w:rsid w:val="00001B1A"/>
    <w:rsid w:val="00001E5D"/>
    <w:rsid w:val="000044DA"/>
    <w:rsid w:val="00005B0C"/>
    <w:rsid w:val="00005E9B"/>
    <w:rsid w:val="00011BAE"/>
    <w:rsid w:val="00011FBE"/>
    <w:rsid w:val="00035512"/>
    <w:rsid w:val="0004231B"/>
    <w:rsid w:val="000424B2"/>
    <w:rsid w:val="00046E0B"/>
    <w:rsid w:val="0005044A"/>
    <w:rsid w:val="00050C26"/>
    <w:rsid w:val="0005687A"/>
    <w:rsid w:val="0007038D"/>
    <w:rsid w:val="0007383F"/>
    <w:rsid w:val="00081045"/>
    <w:rsid w:val="000839D8"/>
    <w:rsid w:val="00085F15"/>
    <w:rsid w:val="00091000"/>
    <w:rsid w:val="0009411C"/>
    <w:rsid w:val="000944C9"/>
    <w:rsid w:val="00095D04"/>
    <w:rsid w:val="000A71AF"/>
    <w:rsid w:val="000A727B"/>
    <w:rsid w:val="000A73C4"/>
    <w:rsid w:val="000B111C"/>
    <w:rsid w:val="000B73F8"/>
    <w:rsid w:val="000C0D81"/>
    <w:rsid w:val="000C648C"/>
    <w:rsid w:val="000D1E55"/>
    <w:rsid w:val="000E5A54"/>
    <w:rsid w:val="000E62AD"/>
    <w:rsid w:val="000F38F4"/>
    <w:rsid w:val="000F7390"/>
    <w:rsid w:val="001013C1"/>
    <w:rsid w:val="00107645"/>
    <w:rsid w:val="0011056F"/>
    <w:rsid w:val="001114B8"/>
    <w:rsid w:val="00116498"/>
    <w:rsid w:val="0011707E"/>
    <w:rsid w:val="001172B8"/>
    <w:rsid w:val="001200A0"/>
    <w:rsid w:val="00137AD3"/>
    <w:rsid w:val="0015407F"/>
    <w:rsid w:val="001645E0"/>
    <w:rsid w:val="00164D4E"/>
    <w:rsid w:val="00170B66"/>
    <w:rsid w:val="001761D6"/>
    <w:rsid w:val="00177D6D"/>
    <w:rsid w:val="0018007B"/>
    <w:rsid w:val="00180A9C"/>
    <w:rsid w:val="00187B88"/>
    <w:rsid w:val="00190458"/>
    <w:rsid w:val="00191DB5"/>
    <w:rsid w:val="001A0C09"/>
    <w:rsid w:val="001B068E"/>
    <w:rsid w:val="001B06FB"/>
    <w:rsid w:val="001C4BBC"/>
    <w:rsid w:val="001E2F6F"/>
    <w:rsid w:val="001F0F4F"/>
    <w:rsid w:val="001F3F96"/>
    <w:rsid w:val="001F62BB"/>
    <w:rsid w:val="00203A8E"/>
    <w:rsid w:val="00215445"/>
    <w:rsid w:val="00225F96"/>
    <w:rsid w:val="002304C2"/>
    <w:rsid w:val="002308DC"/>
    <w:rsid w:val="002314FE"/>
    <w:rsid w:val="0024759B"/>
    <w:rsid w:val="00250985"/>
    <w:rsid w:val="00262816"/>
    <w:rsid w:val="002658AD"/>
    <w:rsid w:val="002676A8"/>
    <w:rsid w:val="002759AC"/>
    <w:rsid w:val="00280F01"/>
    <w:rsid w:val="002920AC"/>
    <w:rsid w:val="00294D9F"/>
    <w:rsid w:val="00297780"/>
    <w:rsid w:val="002B007D"/>
    <w:rsid w:val="002B210E"/>
    <w:rsid w:val="002C57E4"/>
    <w:rsid w:val="002D2FC2"/>
    <w:rsid w:val="002D47D5"/>
    <w:rsid w:val="002E70F5"/>
    <w:rsid w:val="002F2FBF"/>
    <w:rsid w:val="002F30F0"/>
    <w:rsid w:val="002F74E0"/>
    <w:rsid w:val="00302FD6"/>
    <w:rsid w:val="00307EF6"/>
    <w:rsid w:val="00313050"/>
    <w:rsid w:val="00320542"/>
    <w:rsid w:val="003209A9"/>
    <w:rsid w:val="00323DE4"/>
    <w:rsid w:val="0032704D"/>
    <w:rsid w:val="003333D2"/>
    <w:rsid w:val="003343D2"/>
    <w:rsid w:val="00335A44"/>
    <w:rsid w:val="003512B5"/>
    <w:rsid w:val="00366296"/>
    <w:rsid w:val="00372235"/>
    <w:rsid w:val="003760C0"/>
    <w:rsid w:val="003764E9"/>
    <w:rsid w:val="0038314B"/>
    <w:rsid w:val="00384E5D"/>
    <w:rsid w:val="00390D77"/>
    <w:rsid w:val="00391AB2"/>
    <w:rsid w:val="00392C8D"/>
    <w:rsid w:val="0039457D"/>
    <w:rsid w:val="003950FD"/>
    <w:rsid w:val="0039529C"/>
    <w:rsid w:val="0039635A"/>
    <w:rsid w:val="003C02C3"/>
    <w:rsid w:val="003C3052"/>
    <w:rsid w:val="003E72C7"/>
    <w:rsid w:val="00404B29"/>
    <w:rsid w:val="004125E1"/>
    <w:rsid w:val="00413EFD"/>
    <w:rsid w:val="00425111"/>
    <w:rsid w:val="00440EDB"/>
    <w:rsid w:val="00446855"/>
    <w:rsid w:val="00451510"/>
    <w:rsid w:val="0045474B"/>
    <w:rsid w:val="00465F34"/>
    <w:rsid w:val="00473E08"/>
    <w:rsid w:val="00473E45"/>
    <w:rsid w:val="00475FA7"/>
    <w:rsid w:val="00485D4C"/>
    <w:rsid w:val="0049136F"/>
    <w:rsid w:val="00497C29"/>
    <w:rsid w:val="004A0160"/>
    <w:rsid w:val="004B639C"/>
    <w:rsid w:val="004B77A9"/>
    <w:rsid w:val="004C183D"/>
    <w:rsid w:val="004C50B2"/>
    <w:rsid w:val="004C6E0E"/>
    <w:rsid w:val="004D288A"/>
    <w:rsid w:val="004D6554"/>
    <w:rsid w:val="004D69C4"/>
    <w:rsid w:val="004D6F3B"/>
    <w:rsid w:val="004E0424"/>
    <w:rsid w:val="004E0FBF"/>
    <w:rsid w:val="004E647E"/>
    <w:rsid w:val="004F7B7A"/>
    <w:rsid w:val="0050073A"/>
    <w:rsid w:val="00505A6D"/>
    <w:rsid w:val="00510566"/>
    <w:rsid w:val="00514505"/>
    <w:rsid w:val="00514E40"/>
    <w:rsid w:val="00515DD2"/>
    <w:rsid w:val="00516A24"/>
    <w:rsid w:val="00522C0D"/>
    <w:rsid w:val="0053581B"/>
    <w:rsid w:val="005370F0"/>
    <w:rsid w:val="00544C18"/>
    <w:rsid w:val="005450A4"/>
    <w:rsid w:val="00547DE7"/>
    <w:rsid w:val="00573CA7"/>
    <w:rsid w:val="00575631"/>
    <w:rsid w:val="00580AA9"/>
    <w:rsid w:val="0058312E"/>
    <w:rsid w:val="00587DD9"/>
    <w:rsid w:val="005958E7"/>
    <w:rsid w:val="005A5534"/>
    <w:rsid w:val="005A6589"/>
    <w:rsid w:val="005B3620"/>
    <w:rsid w:val="005B55B0"/>
    <w:rsid w:val="005C3835"/>
    <w:rsid w:val="005C4841"/>
    <w:rsid w:val="005D2445"/>
    <w:rsid w:val="005D2FAC"/>
    <w:rsid w:val="005D694D"/>
    <w:rsid w:val="005E0ED1"/>
    <w:rsid w:val="00612C53"/>
    <w:rsid w:val="006132F2"/>
    <w:rsid w:val="00613DE1"/>
    <w:rsid w:val="00627657"/>
    <w:rsid w:val="00633289"/>
    <w:rsid w:val="006362F2"/>
    <w:rsid w:val="0064630D"/>
    <w:rsid w:val="00647673"/>
    <w:rsid w:val="00647B3E"/>
    <w:rsid w:val="00653FBC"/>
    <w:rsid w:val="006561A1"/>
    <w:rsid w:val="00661FDB"/>
    <w:rsid w:val="00665C08"/>
    <w:rsid w:val="006724A3"/>
    <w:rsid w:val="006820EB"/>
    <w:rsid w:val="00694849"/>
    <w:rsid w:val="00695D2D"/>
    <w:rsid w:val="006A1363"/>
    <w:rsid w:val="006A5210"/>
    <w:rsid w:val="006B3EC3"/>
    <w:rsid w:val="006B5920"/>
    <w:rsid w:val="006C1C27"/>
    <w:rsid w:val="006D0E6C"/>
    <w:rsid w:val="006E024C"/>
    <w:rsid w:val="006E4CB6"/>
    <w:rsid w:val="006E63C8"/>
    <w:rsid w:val="006E65B5"/>
    <w:rsid w:val="006E7A7E"/>
    <w:rsid w:val="006F060E"/>
    <w:rsid w:val="006F3F08"/>
    <w:rsid w:val="00712289"/>
    <w:rsid w:val="00713BEC"/>
    <w:rsid w:val="00713CDF"/>
    <w:rsid w:val="00724000"/>
    <w:rsid w:val="00726839"/>
    <w:rsid w:val="00734751"/>
    <w:rsid w:val="0073714F"/>
    <w:rsid w:val="00737415"/>
    <w:rsid w:val="00740421"/>
    <w:rsid w:val="007447B8"/>
    <w:rsid w:val="00745322"/>
    <w:rsid w:val="00751D33"/>
    <w:rsid w:val="007540F2"/>
    <w:rsid w:val="00760A79"/>
    <w:rsid w:val="007746AD"/>
    <w:rsid w:val="007755E1"/>
    <w:rsid w:val="00775602"/>
    <w:rsid w:val="00775E26"/>
    <w:rsid w:val="00776E3A"/>
    <w:rsid w:val="00795532"/>
    <w:rsid w:val="007978C1"/>
    <w:rsid w:val="007A497D"/>
    <w:rsid w:val="007C210A"/>
    <w:rsid w:val="007F2D36"/>
    <w:rsid w:val="007F5A78"/>
    <w:rsid w:val="0080081E"/>
    <w:rsid w:val="00802382"/>
    <w:rsid w:val="00803773"/>
    <w:rsid w:val="00805435"/>
    <w:rsid w:val="00807BA0"/>
    <w:rsid w:val="00810A5B"/>
    <w:rsid w:val="00820C34"/>
    <w:rsid w:val="008272DF"/>
    <w:rsid w:val="00830F70"/>
    <w:rsid w:val="00835576"/>
    <w:rsid w:val="008403CF"/>
    <w:rsid w:val="00842288"/>
    <w:rsid w:val="008643FA"/>
    <w:rsid w:val="0087183B"/>
    <w:rsid w:val="0088123B"/>
    <w:rsid w:val="00882608"/>
    <w:rsid w:val="008A13C1"/>
    <w:rsid w:val="008B0271"/>
    <w:rsid w:val="008B1809"/>
    <w:rsid w:val="008B26EA"/>
    <w:rsid w:val="008B3F71"/>
    <w:rsid w:val="008C13AC"/>
    <w:rsid w:val="008D513A"/>
    <w:rsid w:val="008D5B1D"/>
    <w:rsid w:val="008E4A68"/>
    <w:rsid w:val="008E79CA"/>
    <w:rsid w:val="008F3D21"/>
    <w:rsid w:val="008F7D41"/>
    <w:rsid w:val="00904798"/>
    <w:rsid w:val="00907077"/>
    <w:rsid w:val="00907BD5"/>
    <w:rsid w:val="00912AAE"/>
    <w:rsid w:val="00926330"/>
    <w:rsid w:val="009315D2"/>
    <w:rsid w:val="009401EC"/>
    <w:rsid w:val="009415F0"/>
    <w:rsid w:val="009519CD"/>
    <w:rsid w:val="0095590B"/>
    <w:rsid w:val="0095681A"/>
    <w:rsid w:val="009572BF"/>
    <w:rsid w:val="009625FC"/>
    <w:rsid w:val="00971393"/>
    <w:rsid w:val="00972D66"/>
    <w:rsid w:val="009931CF"/>
    <w:rsid w:val="009A0A50"/>
    <w:rsid w:val="009B27D0"/>
    <w:rsid w:val="009D1DB2"/>
    <w:rsid w:val="00A1529A"/>
    <w:rsid w:val="00A160ED"/>
    <w:rsid w:val="00A2220B"/>
    <w:rsid w:val="00A22863"/>
    <w:rsid w:val="00A31FA7"/>
    <w:rsid w:val="00A349D2"/>
    <w:rsid w:val="00A355F8"/>
    <w:rsid w:val="00A37B95"/>
    <w:rsid w:val="00A37EC1"/>
    <w:rsid w:val="00A4010D"/>
    <w:rsid w:val="00A45587"/>
    <w:rsid w:val="00A45E76"/>
    <w:rsid w:val="00A531D2"/>
    <w:rsid w:val="00A5347A"/>
    <w:rsid w:val="00A60521"/>
    <w:rsid w:val="00A77E30"/>
    <w:rsid w:val="00A85C90"/>
    <w:rsid w:val="00A93985"/>
    <w:rsid w:val="00A94084"/>
    <w:rsid w:val="00AC0A39"/>
    <w:rsid w:val="00AC3A6A"/>
    <w:rsid w:val="00AD4667"/>
    <w:rsid w:val="00AE4A99"/>
    <w:rsid w:val="00AE6046"/>
    <w:rsid w:val="00AE7947"/>
    <w:rsid w:val="00AF27AA"/>
    <w:rsid w:val="00B049D1"/>
    <w:rsid w:val="00B05DB1"/>
    <w:rsid w:val="00B20BF6"/>
    <w:rsid w:val="00B23BD6"/>
    <w:rsid w:val="00B25954"/>
    <w:rsid w:val="00B261C7"/>
    <w:rsid w:val="00B26E09"/>
    <w:rsid w:val="00B32DAC"/>
    <w:rsid w:val="00B437A8"/>
    <w:rsid w:val="00B45438"/>
    <w:rsid w:val="00B54ACB"/>
    <w:rsid w:val="00B60425"/>
    <w:rsid w:val="00B6201B"/>
    <w:rsid w:val="00B64027"/>
    <w:rsid w:val="00B65F06"/>
    <w:rsid w:val="00B70CDA"/>
    <w:rsid w:val="00B7340B"/>
    <w:rsid w:val="00B73C6C"/>
    <w:rsid w:val="00B73D20"/>
    <w:rsid w:val="00B807B9"/>
    <w:rsid w:val="00B84BCD"/>
    <w:rsid w:val="00B946F6"/>
    <w:rsid w:val="00B95D4F"/>
    <w:rsid w:val="00BA1D6C"/>
    <w:rsid w:val="00BA62B6"/>
    <w:rsid w:val="00BB617A"/>
    <w:rsid w:val="00BB6D09"/>
    <w:rsid w:val="00BC4C92"/>
    <w:rsid w:val="00BD25F4"/>
    <w:rsid w:val="00BD2F97"/>
    <w:rsid w:val="00BD7C88"/>
    <w:rsid w:val="00BE273F"/>
    <w:rsid w:val="00BE3098"/>
    <w:rsid w:val="00BE4BB7"/>
    <w:rsid w:val="00BF0B53"/>
    <w:rsid w:val="00C027C6"/>
    <w:rsid w:val="00C02FB2"/>
    <w:rsid w:val="00C03A22"/>
    <w:rsid w:val="00C045CD"/>
    <w:rsid w:val="00C07664"/>
    <w:rsid w:val="00C1040F"/>
    <w:rsid w:val="00C13AC1"/>
    <w:rsid w:val="00C15AF7"/>
    <w:rsid w:val="00C20127"/>
    <w:rsid w:val="00C20C37"/>
    <w:rsid w:val="00C24255"/>
    <w:rsid w:val="00C26C5B"/>
    <w:rsid w:val="00C2737B"/>
    <w:rsid w:val="00C424BA"/>
    <w:rsid w:val="00C42533"/>
    <w:rsid w:val="00C4503C"/>
    <w:rsid w:val="00C46FDF"/>
    <w:rsid w:val="00C508D1"/>
    <w:rsid w:val="00C55767"/>
    <w:rsid w:val="00C61702"/>
    <w:rsid w:val="00C62784"/>
    <w:rsid w:val="00C66962"/>
    <w:rsid w:val="00C723C6"/>
    <w:rsid w:val="00C8457E"/>
    <w:rsid w:val="00C85C6B"/>
    <w:rsid w:val="00C86168"/>
    <w:rsid w:val="00C91C6E"/>
    <w:rsid w:val="00C96AF9"/>
    <w:rsid w:val="00CA0886"/>
    <w:rsid w:val="00CA1BE4"/>
    <w:rsid w:val="00CA2477"/>
    <w:rsid w:val="00CA256F"/>
    <w:rsid w:val="00CA37CF"/>
    <w:rsid w:val="00CB21BF"/>
    <w:rsid w:val="00CB4C45"/>
    <w:rsid w:val="00CC0CA6"/>
    <w:rsid w:val="00CC3EAA"/>
    <w:rsid w:val="00CC632D"/>
    <w:rsid w:val="00CD5CC7"/>
    <w:rsid w:val="00CD6861"/>
    <w:rsid w:val="00CE4A1E"/>
    <w:rsid w:val="00CE72BF"/>
    <w:rsid w:val="00CF1D6E"/>
    <w:rsid w:val="00D27D7D"/>
    <w:rsid w:val="00D403F3"/>
    <w:rsid w:val="00D44CA0"/>
    <w:rsid w:val="00D50328"/>
    <w:rsid w:val="00D643B2"/>
    <w:rsid w:val="00D775CF"/>
    <w:rsid w:val="00D8014A"/>
    <w:rsid w:val="00D80276"/>
    <w:rsid w:val="00D8125A"/>
    <w:rsid w:val="00D90F6A"/>
    <w:rsid w:val="00D95E8F"/>
    <w:rsid w:val="00DA649C"/>
    <w:rsid w:val="00DB3BB8"/>
    <w:rsid w:val="00DC7A58"/>
    <w:rsid w:val="00DC7B0A"/>
    <w:rsid w:val="00DE0CAD"/>
    <w:rsid w:val="00DE1E5A"/>
    <w:rsid w:val="00DF4892"/>
    <w:rsid w:val="00E02052"/>
    <w:rsid w:val="00E05099"/>
    <w:rsid w:val="00E07226"/>
    <w:rsid w:val="00E25A83"/>
    <w:rsid w:val="00E31D71"/>
    <w:rsid w:val="00E3536A"/>
    <w:rsid w:val="00E41742"/>
    <w:rsid w:val="00E438A2"/>
    <w:rsid w:val="00E45184"/>
    <w:rsid w:val="00E45472"/>
    <w:rsid w:val="00E5044B"/>
    <w:rsid w:val="00E57EA7"/>
    <w:rsid w:val="00E60CAB"/>
    <w:rsid w:val="00E61112"/>
    <w:rsid w:val="00E61EB0"/>
    <w:rsid w:val="00E63B32"/>
    <w:rsid w:val="00E716F5"/>
    <w:rsid w:val="00E7430B"/>
    <w:rsid w:val="00E83C90"/>
    <w:rsid w:val="00E97291"/>
    <w:rsid w:val="00EA4EEF"/>
    <w:rsid w:val="00EB5F56"/>
    <w:rsid w:val="00EB66E5"/>
    <w:rsid w:val="00ED1485"/>
    <w:rsid w:val="00EE6168"/>
    <w:rsid w:val="00EE76CB"/>
    <w:rsid w:val="00EF0342"/>
    <w:rsid w:val="00EF1838"/>
    <w:rsid w:val="00F01102"/>
    <w:rsid w:val="00F01869"/>
    <w:rsid w:val="00F062BA"/>
    <w:rsid w:val="00F07389"/>
    <w:rsid w:val="00F07B2E"/>
    <w:rsid w:val="00F10637"/>
    <w:rsid w:val="00F1215C"/>
    <w:rsid w:val="00F22C16"/>
    <w:rsid w:val="00F2388C"/>
    <w:rsid w:val="00F2440E"/>
    <w:rsid w:val="00F258FA"/>
    <w:rsid w:val="00F35BBE"/>
    <w:rsid w:val="00F36157"/>
    <w:rsid w:val="00F40D0E"/>
    <w:rsid w:val="00F4298C"/>
    <w:rsid w:val="00F43D74"/>
    <w:rsid w:val="00F44412"/>
    <w:rsid w:val="00F516EE"/>
    <w:rsid w:val="00F5225C"/>
    <w:rsid w:val="00F52555"/>
    <w:rsid w:val="00F5746A"/>
    <w:rsid w:val="00F62861"/>
    <w:rsid w:val="00F67EC5"/>
    <w:rsid w:val="00F70CF6"/>
    <w:rsid w:val="00F71EBF"/>
    <w:rsid w:val="00F7298A"/>
    <w:rsid w:val="00F86C50"/>
    <w:rsid w:val="00F90104"/>
    <w:rsid w:val="00F90BE8"/>
    <w:rsid w:val="00F94245"/>
    <w:rsid w:val="00F94544"/>
    <w:rsid w:val="00FB0ADB"/>
    <w:rsid w:val="00FB55F2"/>
    <w:rsid w:val="00FD4D3E"/>
    <w:rsid w:val="00FD6239"/>
    <w:rsid w:val="00FD7A46"/>
    <w:rsid w:val="00FE2777"/>
    <w:rsid w:val="00FE3B2D"/>
    <w:rsid w:val="00FE4A12"/>
    <w:rsid w:val="00FF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CE4CBF2"/>
  <w15:docId w15:val="{724C756A-29E3-4902-93E7-BECA473F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9635A"/>
  </w:style>
  <w:style w:type="paragraph" w:styleId="Heading1">
    <w:name w:val="heading 1"/>
    <w:basedOn w:val="Normal"/>
    <w:next w:val="Normal"/>
    <w:qFormat/>
    <w:rsid w:val="0039635A"/>
    <w:pPr>
      <w:keepNext/>
      <w:jc w:val="center"/>
      <w:outlineLvl w:val="0"/>
    </w:pPr>
    <w:rPr>
      <w:b/>
      <w:sz w:val="28"/>
    </w:rPr>
  </w:style>
  <w:style w:type="paragraph" w:styleId="Heading2">
    <w:name w:val="heading 2"/>
    <w:basedOn w:val="Normal"/>
    <w:next w:val="Normal"/>
    <w:qFormat/>
    <w:rsid w:val="0039635A"/>
    <w:pPr>
      <w:keepNext/>
      <w:ind w:left="720"/>
      <w:outlineLvl w:val="1"/>
    </w:pPr>
    <w:rPr>
      <w:b/>
      <w:i/>
    </w:rPr>
  </w:style>
  <w:style w:type="paragraph" w:styleId="Heading3">
    <w:name w:val="heading 3"/>
    <w:basedOn w:val="Normal"/>
    <w:next w:val="Normal"/>
    <w:qFormat/>
    <w:rsid w:val="0039635A"/>
    <w:pPr>
      <w:keepNext/>
      <w:ind w:left="720"/>
      <w:outlineLvl w:val="2"/>
    </w:pPr>
    <w:rPr>
      <w:b/>
    </w:rPr>
  </w:style>
  <w:style w:type="paragraph" w:styleId="Heading4">
    <w:name w:val="heading 4"/>
    <w:basedOn w:val="Normal"/>
    <w:next w:val="Normal"/>
    <w:qFormat/>
    <w:rsid w:val="0039635A"/>
    <w:pPr>
      <w:keepNext/>
      <w:ind w:left="720"/>
      <w:outlineLvl w:val="3"/>
    </w:pPr>
    <w:rPr>
      <w:i/>
    </w:rPr>
  </w:style>
  <w:style w:type="paragraph" w:styleId="Heading5">
    <w:name w:val="heading 5"/>
    <w:basedOn w:val="Normal"/>
    <w:next w:val="Normal"/>
    <w:qFormat/>
    <w:rsid w:val="0039635A"/>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35A"/>
    <w:pPr>
      <w:tabs>
        <w:tab w:val="center" w:pos="4320"/>
        <w:tab w:val="right" w:pos="8640"/>
      </w:tabs>
    </w:pPr>
  </w:style>
  <w:style w:type="paragraph" w:styleId="Footer">
    <w:name w:val="footer"/>
    <w:basedOn w:val="Normal"/>
    <w:link w:val="FooterChar"/>
    <w:uiPriority w:val="99"/>
    <w:rsid w:val="0039635A"/>
    <w:pPr>
      <w:tabs>
        <w:tab w:val="center" w:pos="4320"/>
        <w:tab w:val="right" w:pos="8640"/>
      </w:tabs>
    </w:pPr>
  </w:style>
  <w:style w:type="character" w:styleId="PageNumber">
    <w:name w:val="page number"/>
    <w:basedOn w:val="DefaultParagraphFont"/>
    <w:rsid w:val="0039635A"/>
  </w:style>
  <w:style w:type="paragraph" w:customStyle="1" w:styleId="xl24">
    <w:name w:val="xl24"/>
    <w:basedOn w:val="Normal"/>
    <w:rsid w:val="00396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3963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26">
    <w:name w:val="xl26"/>
    <w:basedOn w:val="Normal"/>
    <w:rsid w:val="00396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396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8">
    <w:name w:val="xl28"/>
    <w:basedOn w:val="Normal"/>
    <w:rsid w:val="003963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39635A"/>
    <w:pP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39635A"/>
    <w:pPr>
      <w:spacing w:before="100" w:beforeAutospacing="1" w:after="100" w:afterAutospacing="1"/>
      <w:jc w:val="center"/>
    </w:pPr>
    <w:rPr>
      <w:rFonts w:ascii="Arial" w:eastAsia="Arial Unicode MS" w:hAnsi="Arial" w:cs="Arial"/>
      <w:sz w:val="24"/>
      <w:szCs w:val="24"/>
    </w:rPr>
  </w:style>
  <w:style w:type="paragraph" w:customStyle="1" w:styleId="xl31">
    <w:name w:val="xl31"/>
    <w:basedOn w:val="Normal"/>
    <w:rsid w:val="00396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2">
    <w:name w:val="xl32"/>
    <w:basedOn w:val="Normal"/>
    <w:rsid w:val="0039635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3">
    <w:name w:val="xl33"/>
    <w:basedOn w:val="Normal"/>
    <w:rsid w:val="0039635A"/>
    <w:pPr>
      <w:pBdr>
        <w:left w:val="single" w:sz="4" w:space="0" w:color="auto"/>
        <w:bottom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4">
    <w:name w:val="xl34"/>
    <w:basedOn w:val="Normal"/>
    <w:rsid w:val="0039635A"/>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5">
    <w:name w:val="xl35"/>
    <w:basedOn w:val="Normal"/>
    <w:rsid w:val="0039635A"/>
    <w:pPr>
      <w:pBdr>
        <w:top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6">
    <w:name w:val="xl36"/>
    <w:basedOn w:val="Normal"/>
    <w:rsid w:val="0039635A"/>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7">
    <w:name w:val="xl37"/>
    <w:basedOn w:val="Normal"/>
    <w:rsid w:val="0039635A"/>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8">
    <w:name w:val="xl38"/>
    <w:basedOn w:val="Normal"/>
    <w:rsid w:val="0039635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9">
    <w:name w:val="xl39"/>
    <w:basedOn w:val="Normal"/>
    <w:rsid w:val="0039635A"/>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0">
    <w:name w:val="xl40"/>
    <w:basedOn w:val="Normal"/>
    <w:rsid w:val="0039635A"/>
    <w:pPr>
      <w:spacing w:before="100" w:beforeAutospacing="1" w:after="100" w:afterAutospacing="1"/>
      <w:jc w:val="center"/>
    </w:pPr>
    <w:rPr>
      <w:rFonts w:ascii="Arial" w:eastAsia="Arial Unicode MS" w:hAnsi="Arial" w:cs="Arial"/>
      <w:b/>
      <w:bCs/>
      <w:sz w:val="24"/>
      <w:szCs w:val="24"/>
    </w:rPr>
  </w:style>
  <w:style w:type="paragraph" w:customStyle="1" w:styleId="xl41">
    <w:name w:val="xl41"/>
    <w:basedOn w:val="Normal"/>
    <w:rsid w:val="0039635A"/>
    <w:pPr>
      <w:spacing w:before="100" w:beforeAutospacing="1" w:after="100" w:afterAutospacing="1"/>
      <w:jc w:val="center"/>
    </w:pPr>
    <w:rPr>
      <w:rFonts w:ascii="Arial" w:eastAsia="Arial Unicode MS" w:hAnsi="Arial" w:cs="Arial"/>
      <w:b/>
      <w:bCs/>
      <w:sz w:val="40"/>
      <w:szCs w:val="40"/>
    </w:rPr>
  </w:style>
  <w:style w:type="paragraph" w:customStyle="1" w:styleId="xl42">
    <w:name w:val="xl42"/>
    <w:basedOn w:val="Normal"/>
    <w:rsid w:val="0039635A"/>
    <w:pPr>
      <w:spacing w:before="100" w:beforeAutospacing="1" w:after="100" w:afterAutospacing="1"/>
    </w:pPr>
    <w:rPr>
      <w:rFonts w:ascii="Arial" w:eastAsia="Arial Unicode MS" w:hAnsi="Arial" w:cs="Arial"/>
      <w:b/>
      <w:bCs/>
      <w:sz w:val="40"/>
      <w:szCs w:val="40"/>
    </w:rPr>
  </w:style>
  <w:style w:type="table" w:styleId="TableGrid">
    <w:name w:val="Table Grid"/>
    <w:basedOn w:val="TableNormal"/>
    <w:rsid w:val="00F5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3050"/>
    <w:rPr>
      <w:rFonts w:ascii="Tahoma" w:hAnsi="Tahoma" w:cs="Tahoma"/>
      <w:sz w:val="16"/>
      <w:szCs w:val="16"/>
    </w:rPr>
  </w:style>
  <w:style w:type="paragraph" w:styleId="BodyTextIndent2">
    <w:name w:val="Body Text Indent 2"/>
    <w:basedOn w:val="Normal"/>
    <w:rsid w:val="009A0A50"/>
    <w:pPr>
      <w:ind w:left="360"/>
    </w:pPr>
    <w:rPr>
      <w:rFonts w:ascii="Arial" w:hAnsi="Arial"/>
      <w:spacing w:val="-5"/>
      <w:sz w:val="21"/>
    </w:rPr>
  </w:style>
  <w:style w:type="paragraph" w:styleId="TOC1">
    <w:name w:val="toc 1"/>
    <w:basedOn w:val="Normal"/>
    <w:next w:val="Normal"/>
    <w:autoRedefine/>
    <w:semiHidden/>
    <w:rsid w:val="009A0A50"/>
    <w:pPr>
      <w:spacing w:before="120" w:after="120"/>
    </w:pPr>
    <w:rPr>
      <w:b/>
      <w:caps/>
      <w:spacing w:val="-5"/>
      <w:lang w:val="nl-NL"/>
    </w:rPr>
  </w:style>
  <w:style w:type="paragraph" w:customStyle="1" w:styleId="CM21">
    <w:name w:val="CM21"/>
    <w:basedOn w:val="Normal"/>
    <w:next w:val="Normal"/>
    <w:rsid w:val="003209A9"/>
    <w:pPr>
      <w:widowControl w:val="0"/>
      <w:autoSpaceDE w:val="0"/>
      <w:autoSpaceDN w:val="0"/>
      <w:adjustRightInd w:val="0"/>
      <w:spacing w:after="280"/>
    </w:pPr>
    <w:rPr>
      <w:sz w:val="24"/>
      <w:szCs w:val="24"/>
    </w:rPr>
  </w:style>
  <w:style w:type="paragraph" w:styleId="BodyTextIndent">
    <w:name w:val="Body Text Indent"/>
    <w:basedOn w:val="Normal"/>
    <w:rsid w:val="00E63B32"/>
    <w:pPr>
      <w:spacing w:after="120"/>
      <w:ind w:left="360"/>
    </w:pPr>
  </w:style>
  <w:style w:type="paragraph" w:styleId="BodyText3">
    <w:name w:val="Body Text 3"/>
    <w:basedOn w:val="Normal"/>
    <w:rsid w:val="006724A3"/>
    <w:pPr>
      <w:spacing w:after="120"/>
    </w:pPr>
    <w:rPr>
      <w:sz w:val="16"/>
      <w:szCs w:val="16"/>
    </w:rPr>
  </w:style>
  <w:style w:type="character" w:customStyle="1" w:styleId="FooterChar">
    <w:name w:val="Footer Char"/>
    <w:basedOn w:val="DefaultParagraphFont"/>
    <w:link w:val="Footer"/>
    <w:uiPriority w:val="99"/>
    <w:rsid w:val="00F10637"/>
  </w:style>
  <w:style w:type="paragraph" w:styleId="ListParagraph">
    <w:name w:val="List Paragraph"/>
    <w:basedOn w:val="Normal"/>
    <w:uiPriority w:val="34"/>
    <w:qFormat/>
    <w:rsid w:val="0080081E"/>
    <w:pPr>
      <w:ind w:left="720"/>
      <w:contextualSpacing/>
    </w:pPr>
  </w:style>
  <w:style w:type="character" w:styleId="Hyperlink">
    <w:name w:val="Hyperlink"/>
    <w:basedOn w:val="DefaultParagraphFont"/>
    <w:uiPriority w:val="99"/>
    <w:unhideWhenUsed/>
    <w:rsid w:val="00BC4C92"/>
    <w:rPr>
      <w:color w:val="0000FF" w:themeColor="hyperlink"/>
      <w:u w:val="single"/>
    </w:rPr>
  </w:style>
  <w:style w:type="character" w:styleId="FollowedHyperlink">
    <w:name w:val="FollowedHyperlink"/>
    <w:basedOn w:val="DefaultParagraphFont"/>
    <w:semiHidden/>
    <w:unhideWhenUsed/>
    <w:rsid w:val="00C86168"/>
    <w:rPr>
      <w:color w:val="800080" w:themeColor="followedHyperlink"/>
      <w:u w:val="single"/>
    </w:rPr>
  </w:style>
  <w:style w:type="character" w:styleId="CommentReference">
    <w:name w:val="annotation reference"/>
    <w:basedOn w:val="DefaultParagraphFont"/>
    <w:uiPriority w:val="99"/>
    <w:semiHidden/>
    <w:unhideWhenUsed/>
    <w:rsid w:val="00DC7B0A"/>
    <w:rPr>
      <w:sz w:val="16"/>
      <w:szCs w:val="16"/>
    </w:rPr>
  </w:style>
  <w:style w:type="paragraph" w:styleId="CommentText">
    <w:name w:val="annotation text"/>
    <w:basedOn w:val="Normal"/>
    <w:link w:val="CommentTextChar"/>
    <w:uiPriority w:val="99"/>
    <w:semiHidden/>
    <w:unhideWhenUsed/>
    <w:rsid w:val="00DC7B0A"/>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DC7B0A"/>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DC7B0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C7B0A"/>
    <w:rPr>
      <w:rFonts w:asciiTheme="minorHAnsi" w:eastAsiaTheme="minorHAnsi" w:hAnsiTheme="minorHAnsi" w:cstheme="minorBidi"/>
      <w:b/>
      <w:bCs/>
    </w:rPr>
  </w:style>
  <w:style w:type="character" w:customStyle="1" w:styleId="UnresolvedMention1">
    <w:name w:val="Unresolved Mention1"/>
    <w:basedOn w:val="DefaultParagraphFont"/>
    <w:uiPriority w:val="99"/>
    <w:semiHidden/>
    <w:unhideWhenUsed/>
    <w:rsid w:val="00116498"/>
    <w:rPr>
      <w:color w:val="808080"/>
      <w:shd w:val="clear" w:color="auto" w:fill="E6E6E6"/>
    </w:rPr>
  </w:style>
  <w:style w:type="paragraph" w:styleId="BodyText">
    <w:name w:val="Body Text"/>
    <w:basedOn w:val="Normal"/>
    <w:link w:val="BodyTextChar"/>
    <w:unhideWhenUsed/>
    <w:rsid w:val="001761D6"/>
    <w:pPr>
      <w:spacing w:after="120"/>
    </w:pPr>
  </w:style>
  <w:style w:type="character" w:customStyle="1" w:styleId="BodyTextChar">
    <w:name w:val="Body Text Char"/>
    <w:basedOn w:val="DefaultParagraphFont"/>
    <w:link w:val="BodyText"/>
    <w:rsid w:val="0017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9634">
      <w:bodyDiv w:val="1"/>
      <w:marLeft w:val="0"/>
      <w:marRight w:val="0"/>
      <w:marTop w:val="0"/>
      <w:marBottom w:val="0"/>
      <w:divBdr>
        <w:top w:val="none" w:sz="0" w:space="0" w:color="auto"/>
        <w:left w:val="none" w:sz="0" w:space="0" w:color="auto"/>
        <w:bottom w:val="none" w:sz="0" w:space="0" w:color="auto"/>
        <w:right w:val="none" w:sz="0" w:space="0" w:color="auto"/>
      </w:divBdr>
    </w:div>
    <w:div w:id="1479496266">
      <w:bodyDiv w:val="1"/>
      <w:marLeft w:val="0"/>
      <w:marRight w:val="0"/>
      <w:marTop w:val="0"/>
      <w:marBottom w:val="0"/>
      <w:divBdr>
        <w:top w:val="none" w:sz="0" w:space="0" w:color="auto"/>
        <w:left w:val="none" w:sz="0" w:space="0" w:color="auto"/>
        <w:bottom w:val="none" w:sz="0" w:space="0" w:color="auto"/>
        <w:right w:val="none" w:sz="0" w:space="0" w:color="auto"/>
      </w:divBdr>
    </w:div>
    <w:div w:id="1541866453">
      <w:bodyDiv w:val="1"/>
      <w:marLeft w:val="0"/>
      <w:marRight w:val="0"/>
      <w:marTop w:val="0"/>
      <w:marBottom w:val="0"/>
      <w:divBdr>
        <w:top w:val="none" w:sz="0" w:space="0" w:color="auto"/>
        <w:left w:val="none" w:sz="0" w:space="0" w:color="auto"/>
        <w:bottom w:val="none" w:sz="0" w:space="0" w:color="auto"/>
        <w:right w:val="none" w:sz="0" w:space="0" w:color="auto"/>
      </w:divBdr>
    </w:div>
    <w:div w:id="1670673295">
      <w:bodyDiv w:val="1"/>
      <w:marLeft w:val="0"/>
      <w:marRight w:val="0"/>
      <w:marTop w:val="0"/>
      <w:marBottom w:val="0"/>
      <w:divBdr>
        <w:top w:val="none" w:sz="0" w:space="0" w:color="auto"/>
        <w:left w:val="none" w:sz="0" w:space="0" w:color="auto"/>
        <w:bottom w:val="none" w:sz="0" w:space="0" w:color="auto"/>
        <w:right w:val="none" w:sz="0" w:space="0" w:color="auto"/>
      </w:divBdr>
    </w:div>
    <w:div w:id="19525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zure.microsoft.com/support/legal/sl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egal.dimension4.com/privacycen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microsoft.com/en-us/partner-%20center/agre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impson\Desktop\Managed%20Services%20Toolkit\Original%20Format\1%20TEMPLATE%20-%20Managed%20Services%20Remote%20Help%20Desk%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770AEC7F2BF42A4066EECF7E0FB3E" ma:contentTypeVersion="4" ma:contentTypeDescription="Create a new document." ma:contentTypeScope="" ma:versionID="8397cb73ab90bd1d5ffa6b98e465790e">
  <xsd:schema xmlns:xsd="http://www.w3.org/2001/XMLSchema" xmlns:xs="http://www.w3.org/2001/XMLSchema" xmlns:p="http://schemas.microsoft.com/office/2006/metadata/properties" xmlns:ns2="f44b7a2d-1682-430c-9154-a6715e6a1adc" targetNamespace="http://schemas.microsoft.com/office/2006/metadata/properties" ma:root="true" ma:fieldsID="e88efb3423768ec3151dc34ab69a0487" ns2:_="">
    <xsd:import namespace="f44b7a2d-1682-430c-9154-a6715e6a1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b7a2d-1682-430c-9154-a6715e6a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A10B-32F0-4F62-B112-E6B7E6467786}">
  <ds:schemaRefs>
    <ds:schemaRef ds:uri="http://schemas.microsoft.com/sharepoint/v3/contenttype/forms"/>
  </ds:schemaRefs>
</ds:datastoreItem>
</file>

<file path=customXml/itemProps2.xml><?xml version="1.0" encoding="utf-8"?>
<ds:datastoreItem xmlns:ds="http://schemas.openxmlformats.org/officeDocument/2006/customXml" ds:itemID="{02E03F44-4D51-47F2-A841-97358CCDC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b7a2d-1682-430c-9154-a6715e6a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7E779-C66D-42C9-A0F7-F6A28BC2C8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76B6F-1081-4F0A-8F86-05189EDA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 Managed Services Remote Help Desk Agreement</Template>
  <TotalTime>1</TotalTime>
  <Pages>4</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Arntson</dc:creator>
  <cp:lastModifiedBy>Karen Salazar</cp:lastModifiedBy>
  <cp:revision>2</cp:revision>
  <cp:lastPrinted>2007-07-19T20:00:00Z</cp:lastPrinted>
  <dcterms:created xsi:type="dcterms:W3CDTF">2018-12-22T19:16:00Z</dcterms:created>
  <dcterms:modified xsi:type="dcterms:W3CDTF">2018-12-22T19:16:00Z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0x010100037770AEC7F2BF42A4066EECF7E0FB3E</vt:lpwstr>
  </property>
</Properties>
</file>